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EE" w:rsidRPr="00356339" w:rsidRDefault="00356339" w:rsidP="00356339">
      <w:pPr>
        <w:widowControl w:val="0"/>
        <w:shd w:val="clear" w:color="auto" w:fill="FFFFFF" w:themeFill="background1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339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E"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 Любытинский район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E">
        <w:rPr>
          <w:rFonts w:ascii="Times New Roman" w:hAnsi="Times New Roman" w:cs="Times New Roman"/>
          <w:b/>
          <w:bCs/>
          <w:sz w:val="28"/>
          <w:szCs w:val="28"/>
        </w:rPr>
        <w:t>СОВЕТ ДЕПУТАТОВ НЕБОЛЧСКОГО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BB47EE" w:rsidRPr="00BB47EE" w:rsidRDefault="00BB47EE" w:rsidP="00BB4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EE" w:rsidRPr="00BB47EE" w:rsidRDefault="00BB47EE" w:rsidP="00BB47EE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47E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119D0" w:rsidRDefault="009119D0" w:rsidP="007046A6">
      <w:pPr>
        <w:widowControl w:val="0"/>
        <w:shd w:val="clear" w:color="auto" w:fill="FFFFFF" w:themeFill="background1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</w:pPr>
    </w:p>
    <w:p w:rsidR="009119D0" w:rsidRPr="00BB47EE" w:rsidRDefault="009119D0" w:rsidP="00911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47EE" w:rsidRP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9D0" w:rsidRDefault="009119D0" w:rsidP="00153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Неболчи</w:t>
      </w:r>
    </w:p>
    <w:p w:rsidR="00153B22" w:rsidRPr="00153B22" w:rsidRDefault="00153B22" w:rsidP="00153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right="48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 о порядке выявления, учета и офор</w:t>
      </w:r>
      <w:r w:rsidR="002005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мления бесхозяйного недвижимого и</w:t>
      </w:r>
      <w:r w:rsidRPr="005B6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движимого имущества в муниципальную собственность </w:t>
      </w:r>
      <w:r w:rsidR="00911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Неболчского сельского поселения</w:t>
      </w:r>
    </w:p>
    <w:p w:rsidR="00BB47EE" w:rsidRDefault="00BB37A6" w:rsidP="00153B2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53B22" w:rsidRDefault="00762D93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</w:t>
      </w:r>
      <w:r w:rsidR="00A81A8B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государственной регистрации недвижимости»,</w:t>
      </w:r>
      <w:r w:rsidR="00A81A8B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Минэкономразвития России от 10.12.2015 № 931 «Об установлении Порядка принятия на учет бесхозяйных недвижимых вещей», Уставом </w:t>
      </w:r>
      <w:r w:rsidR="009119D0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="009119D0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4B4C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9D0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Неболчского сельского поселения</w:t>
      </w:r>
    </w:p>
    <w:p w:rsidR="00BB37A6" w:rsidRPr="008B2DEB" w:rsidRDefault="009119D0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РЕШИЛ</w:t>
      </w:r>
      <w:r w:rsidR="00BB37A6" w:rsidRPr="008B2D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153B22" w:rsidRDefault="004C4061" w:rsidP="00BB47EE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порядке выявления, учета и оформления</w:t>
      </w:r>
      <w:r w:rsidR="005B4B4C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05E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бесхозяйного недвижимого и</w:t>
      </w:r>
      <w:r w:rsidR="00BB37A6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движимого имущества в муниципальную собственность </w:t>
      </w:r>
      <w:r w:rsidR="00556D53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="00A81A8B" w:rsidRPr="008B2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3B22" w:rsidRPr="00153B22" w:rsidRDefault="00153B22" w:rsidP="00BB47EE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3B22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Неболчского сельского поселения от 06</w:t>
      </w:r>
      <w:r w:rsidRPr="00153B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3B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53B2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153B22">
        <w:rPr>
          <w:rFonts w:ascii="Times New Roman" w:hAnsi="Times New Roman" w:cs="Times New Roman"/>
          <w:sz w:val="28"/>
          <w:szCs w:val="28"/>
        </w:rPr>
        <w:t xml:space="preserve"> </w:t>
      </w:r>
      <w:r w:rsidR="00E43F5C">
        <w:rPr>
          <w:rFonts w:ascii="Times New Roman" w:hAnsi="Times New Roman" w:cs="Times New Roman"/>
          <w:sz w:val="28"/>
          <w:szCs w:val="28"/>
        </w:rPr>
        <w:t>«О</w:t>
      </w:r>
      <w:r w:rsidRPr="00153B2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выявления, учета бесхозяйного недвижимого имущества, находящегося на территории Неболчского сельского поселения и оформления его в муниципальную собственность</w:t>
      </w:r>
      <w:r w:rsidR="00E43F5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53B22" w:rsidRPr="00153B22" w:rsidRDefault="00153B22" w:rsidP="00BB47EE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153B22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3. Данное решение вступает в силу после официального опубликования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356339" w:rsidRDefault="00153B22" w:rsidP="00356339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4</w:t>
      </w:r>
      <w:r w:rsidR="00EE6B72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.</w:t>
      </w:r>
      <w:r w:rsidR="00556D53" w:rsidRPr="008B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решение в бюллетени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356339" w:rsidRDefault="00356339" w:rsidP="00356339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39" w:rsidRPr="00356339" w:rsidRDefault="00356339" w:rsidP="00356339">
      <w:pPr>
        <w:shd w:val="clear" w:color="auto" w:fill="FFFFFF" w:themeFill="background1"/>
        <w:spacing w:after="0" w:line="8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39">
        <w:rPr>
          <w:rFonts w:ascii="Times New Roman" w:hAnsi="Times New Roman" w:cs="Times New Roman"/>
          <w:b/>
          <w:sz w:val="28"/>
          <w:szCs w:val="28"/>
        </w:rPr>
        <w:t>Проект внесла ведущий специалист                                 Е.В.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339">
        <w:rPr>
          <w:rFonts w:ascii="Times New Roman" w:hAnsi="Times New Roman" w:cs="Times New Roman"/>
          <w:b/>
          <w:sz w:val="28"/>
          <w:szCs w:val="28"/>
        </w:rPr>
        <w:t>Плитина</w:t>
      </w:r>
    </w:p>
    <w:p w:rsidR="00356339" w:rsidRPr="00356339" w:rsidRDefault="00356339" w:rsidP="00356339">
      <w:pPr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39" w:rsidRPr="00356339" w:rsidRDefault="00356339" w:rsidP="00356339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356339">
        <w:rPr>
          <w:rFonts w:ascii="Times New Roman" w:hAnsi="Times New Roman" w:cs="Times New Roman"/>
          <w:sz w:val="28"/>
          <w:szCs w:val="28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</w:t>
      </w:r>
      <w:r w:rsidRPr="00356339">
        <w:rPr>
          <w:rFonts w:ascii="Times New Roman" w:hAnsi="Times New Roman" w:cs="Times New Roman"/>
          <w:sz w:val="28"/>
          <w:szCs w:val="28"/>
        </w:rPr>
        <w:t>ы</w:t>
      </w:r>
      <w:r w:rsidRPr="00356339">
        <w:rPr>
          <w:rFonts w:ascii="Times New Roman" w:hAnsi="Times New Roman" w:cs="Times New Roman"/>
          <w:sz w:val="28"/>
          <w:szCs w:val="28"/>
        </w:rPr>
        <w:t>явлено.</w:t>
      </w:r>
    </w:p>
    <w:p w:rsidR="00EE6B72" w:rsidRPr="00EE6B72" w:rsidRDefault="00EE6B72" w:rsidP="00BB47E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EE6B72" w:rsidRPr="00EE6B72" w:rsidRDefault="00EE6B72" w:rsidP="00BB47E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EE6B72" w:rsidRPr="00EE6B72" w:rsidRDefault="00EE6B72" w:rsidP="00BB47EE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6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="00BB4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от </w:t>
      </w:r>
      <w:r w:rsidR="003563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EE6B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                               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C4061" w:rsidRDefault="00BB37A6" w:rsidP="00BB47E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 порядке выявления, учета и оформления бесхозяйного недвижимого</w:t>
      </w:r>
    </w:p>
    <w:p w:rsidR="00BB37A6" w:rsidRDefault="002005E6" w:rsidP="00DC6E6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="00BB37A6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движимого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B37A6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имущества в собственность</w:t>
      </w:r>
      <w:r w:rsidR="00DC6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6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Неболчского сельского поселения</w:t>
      </w:r>
    </w:p>
    <w:p w:rsidR="00DC6E63" w:rsidRPr="00DC6E63" w:rsidRDefault="00DC6E63" w:rsidP="00DC6E6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B37A6" w:rsidRPr="005B6BD5" w:rsidRDefault="00BB37A6" w:rsidP="00BB47E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 w:firstLine="29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1.1.Настоящее Положение о порядке оформления бесхозяйного недвижимого имущества в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собственность </w:t>
      </w:r>
      <w:r w:rsidR="00EE6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Положение)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 № 218-ФЗ «О государственной регистрации недвижимости», Приказом Министерства экономического развития РФ от 10.12.2015  № 931 «Об установлении Порядка принятия на учет бесхозяйных недвижимых вещей», Уставом </w:t>
      </w:r>
      <w:r w:rsidR="00EE6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Положение определяет:</w:t>
      </w:r>
    </w:p>
    <w:p w:rsidR="00BB37A6" w:rsidRDefault="00BB37A6" w:rsidP="00BB47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Порядок выявления бесхозяйных объектов, оформления документов, постановки на учет и признания права муниципальной собственности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бесхозяйное имущество, расположенное на территории </w:t>
      </w:r>
      <w:r w:rsidR="00EE6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6E63" w:rsidRPr="005B6BD5" w:rsidRDefault="00DC6E63" w:rsidP="00BB47E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B85" w:rsidRPr="00DC6E63" w:rsidRDefault="00BB13A1" w:rsidP="00DC6E63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B37A6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r w:rsidR="00EE6B72" w:rsidRPr="00EE6B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Неболчского сельского поселения </w:t>
      </w:r>
      <w:r w:rsidR="00BB37A6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бесхозяйное недвижимое имущество, расположенное на территории </w:t>
      </w:r>
      <w:r w:rsidR="004F7A4E" w:rsidRPr="004F7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Неболчского сельского поселения</w:t>
      </w:r>
      <w:r w:rsidR="00BB37A6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</w:t>
      </w:r>
      <w:r w:rsidR="004F7A4E" w:rsidRPr="004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4F7A4E" w:rsidRPr="004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бесхозяйных объектов недвижимого имущества и бесхозяйных движимых вещей осуществляет </w:t>
      </w:r>
      <w:r w:rsidR="0015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Неболчское</w:t>
      </w:r>
      <w:r w:rsidR="004F7A4E" w:rsidRPr="004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настоящим Положением, в лице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влению муниципальным имуществом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Отдел).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Бесхозяйные движимые вещи государственной регистрации не подлежат.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вовлечение неиспользуемого имущества в свободный гражданский оборот;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 обеспечение нормальной и безопасной технической эксплуатации имущества;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надлежащее содержание территории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 Бесхозяйные объекты недвижимого имущества выявляются в результате проведения инвентаризации,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заявлению граждан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иными способами.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 На основании поступившего в Администрацию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ведение Реестра выявленного бесхозяйного недвижимого имущества;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 подготовку документов для принятия бесхозяйного объекта недвижимого имущества в собственность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 В целях проведения проверки возможного наличия собственника выявленного объекта недвижимого имущества, имеющего признаки бесхозяйного,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на первом этапе запрашивает 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сведения о зарегистрированных правах на объект недвижимого имущества в органе регистрации прав.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необходимости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 В случае выявления информации о наличии собственника объекта недвижимого имущества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собственнику объекта обращение с просьбой принять меры к его надлежащему содержанию.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федерального имущества, имущества субъекта Российской Федерации и муниципального имущества;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сооружение);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собственника — юридического лица от права собственности на имущество и в случае, если право собственности не зарегистрировано, Администрация  у него следующие документы: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— иного лица, имеющего право действовать от имени юридического лица без доверенности).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собственника — физического лица — от права собственности на имущество и в случае, если право собственности не зарегистрировано,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запрашивает у него следующие документы: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копию документа, удостоверяющего личность гражданина;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документы, подтверждающие отсутствие проживающих в жилых помещениях (акты обследования);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выписка из ЕГРН на земельный участок, на котором расположен объект недвижимости (при наличии);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—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реестре недвижимости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(утв. </w:t>
      </w:r>
      <w:hyperlink r:id="rId8" w:anchor="sub_0" w:history="1">
        <w:r w:rsidRPr="005B6B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Правительства РФ от 31.12.2015 № 1532), а именно: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в случае если объект недвижимого имущества не имеет собственника или его собственник неизвестен: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в случае, если собственник (собственники) отказался от права собственности: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 </w:t>
      </w:r>
      <w:hyperlink r:id="rId9" w:history="1">
        <w:r w:rsidRPr="005B6B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 Бесхозяйный объект недвижимого имущества учитывается в Реестре выявленного бесхозяйного недвижимого имущества (далее —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2.15. Администрация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вправе осуществлять ремонт и содержание бесхозяйного имущества за счет средств бюджета </w:t>
      </w:r>
      <w:r w:rsidR="00BB13A1" w:rsidRP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2.17.1. В случае если собственник докажет право собственности на объект недвижимого имущества, Администрация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готовит соответствующее постановление об исключении этого объекта из Реестра.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2.18. По истечении года со дня постановки бесхозяйного объекта недвижимого имущества на учет Администрация </w:t>
      </w:r>
      <w:r w:rsidR="00BB13A1" w:rsidRP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в суд с заявлением о признании права собственности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2.20. После регистрации права и принятия бесхозяйного недвижимого имущества в муниципальную собственность 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соответствующие сведения в реестр муниципальной собственности </w:t>
      </w:r>
      <w:r w:rsidR="00BB13A1" w:rsidRP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 3. Выявление бесхозяйных движимых вещей, ведение реестра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бесхозяйных движимых вещей и их содержание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Сведения о движимой вещи, имеющей признаки бесхозяйной,  брошенной или иным образом оставленной собственником, могут поступать от исполнительных органов государственной власти Российской Федерации,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заявлений юридических и физических лиц.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уполномоченный орган в целях установления владельца такой вещи: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размещает информацию об установлении владельца</w:t>
      </w:r>
      <w:r w:rsidR="00BE4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газете 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BB13A1" w:rsidRP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Если в течение одного месяца с даты размещения информации об установлении владельца брошенной вещи владелец не будет установлен уполномоченный орган проводит инвентаризацию брошенной вещи (составляет соответствующий акт).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инвентаризационная комиссия с учетом требований приказа Минфина РФ от 13.06.1995 № 49 «Об утверждении Методических указаний по инвентаризации имущества и финансовых обязательств».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После проведенной инвентаризации, на основании акта инвентаризации и постановления Администрации </w:t>
      </w:r>
      <w:r w:rsid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 </w:t>
      </w:r>
      <w:r w:rsidR="00BB13A1" w:rsidRPr="00BB13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Ответственным за ведение данного реестра является 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по управлению муниципальным имуществом комитета инвестиционной политики.</w:t>
      </w:r>
    </w:p>
    <w:p w:rsidR="004D3B8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Брошенные вещи с момента начала их использования поступают в муниципальную собственность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поселения,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вещи бесхозяйной. После признания судом движимой вещи бесхозяйной она поступает в муниципальную собственность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При поступлении в собственность движимых вещей указанных в п. 3.6 настоящего Положения уполномоченный орган в установленном законодательством порядке вносит данное имущество в реестр муниципальной собственности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Если движимая вещь, указанная в п. 3.6 настоящего Положения, не подлежит включению в реестр муниципальной собственности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поселения,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орган разрабатывает проект постановления администрации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дальнейшем использовании данной вещи в соответствии с действующим законодательством.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После внесения движимой вещи, указанной в п. 3.6 настоящего Положения, в реестр муниципальной собственности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принятия постановления, предусмотренного пунктом 3.8 настоящего Положения, данная вещь исключается из реестра</w:t>
      </w:r>
      <w:r w:rsidR="00A81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выявленного бесхозяйного движимого имущества.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Исключение из реестра бесхозяйного движимого имущества осуществляется путем вынесения соответствующего постановления администрации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Pr="005B6BD5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поселения.</w:t>
      </w:r>
    </w:p>
    <w:p w:rsidR="00BB37A6" w:rsidRDefault="00BB37A6" w:rsidP="00BB47EE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муниципальную собственность </w:t>
      </w:r>
      <w:r w:rsid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Неболчского 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 на основании акта приема-передачи, который подписывается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 в двух экземплярах, один из которого хранится в уполномоченном органе.</w:t>
      </w:r>
    </w:p>
    <w:p w:rsidR="00A81A8B" w:rsidRPr="005B6BD5" w:rsidRDefault="00A81A8B" w:rsidP="00BB47EE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</w:p>
    <w:p w:rsidR="00DC6E63" w:rsidRDefault="00DC6E6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выявления, учета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оформления бесхозяйного </w:t>
      </w:r>
      <w:r w:rsidR="002005E6"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недвижимого и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движимого  имущества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собственность</w:t>
      </w:r>
    </w:p>
    <w:p w:rsidR="00BB37A6" w:rsidRPr="005B6BD5" w:rsidRDefault="004D3B85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Неболчского сельского поселения</w:t>
      </w:r>
      <w:r w:rsidR="00BB37A6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4C4061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4C4061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бесхозяйных объектов недвижимости</w:t>
      </w:r>
    </w:p>
    <w:p w:rsidR="00BB37A6" w:rsidRPr="005B6BD5" w:rsidRDefault="00BB37A6" w:rsidP="004C4061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</w:p>
    <w:tbl>
      <w:tblPr>
        <w:tblW w:w="13693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1173"/>
        <w:gridCol w:w="1418"/>
        <w:gridCol w:w="1559"/>
        <w:gridCol w:w="1985"/>
        <w:gridCol w:w="5097"/>
        <w:gridCol w:w="1783"/>
      </w:tblGrid>
      <w:tr w:rsidR="005B6BD5" w:rsidRPr="005B6BD5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№</w:t>
            </w:r>
          </w:p>
          <w:p w:rsidR="00BB37A6" w:rsidRPr="005B6BD5" w:rsidRDefault="00BB37A6" w:rsidP="007046A6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  <w:p w:rsidR="007046A6" w:rsidRPr="005B6BD5" w:rsidRDefault="007046A6" w:rsidP="007046A6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46A6" w:rsidRPr="005B6BD5" w:rsidRDefault="007046A6" w:rsidP="007046A6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2478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постановки</w:t>
            </w:r>
          </w:p>
          <w:p w:rsidR="00B32478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учет в </w:t>
            </w:r>
          </w:p>
          <w:p w:rsidR="00B32478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регистрирующем</w:t>
            </w:r>
          </w:p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органе</w:t>
            </w:r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B6BD5" w:rsidRPr="005B6BD5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B616D" w:rsidRDefault="006B616D" w:rsidP="00DC6E63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4C4061" w:rsidRDefault="004C4061" w:rsidP="00DC6E63">
      <w:pPr>
        <w:shd w:val="clear" w:color="auto" w:fill="FFFFFF" w:themeFill="background1"/>
        <w:spacing w:after="240" w:line="24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1A8B" w:rsidRDefault="00A81A8B" w:rsidP="00DC6E63">
      <w:pPr>
        <w:shd w:val="clear" w:color="auto" w:fill="FFFFFF" w:themeFill="background1"/>
        <w:spacing w:after="240" w:line="24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37A6" w:rsidRPr="004C4061" w:rsidRDefault="004C4061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</w:t>
      </w:r>
      <w:r w:rsidR="00BB37A6"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№ 2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выявления, учета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офор</w:t>
      </w:r>
      <w:r w:rsidR="002005E6"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мления бесхозяйного недвижимого и 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движимого  имущества</w:t>
      </w:r>
    </w:p>
    <w:p w:rsidR="00BB37A6" w:rsidRPr="004C4061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собственность</w:t>
      </w:r>
    </w:p>
    <w:p w:rsidR="00BB37A6" w:rsidRPr="005B6BD5" w:rsidRDefault="004D3B85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Неболчского сельского поселения</w:t>
      </w:r>
      <w:r w:rsidR="00BB37A6" w:rsidRPr="004C4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B37A6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4C4061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бесхозяйных объектов движимого имущества</w:t>
      </w:r>
    </w:p>
    <w:p w:rsidR="00BB37A6" w:rsidRPr="005B6BD5" w:rsidRDefault="00BB37A6" w:rsidP="004C4061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7046A6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61"/>
        <w:gridCol w:w="2083"/>
        <w:gridCol w:w="2551"/>
        <w:gridCol w:w="2158"/>
        <w:gridCol w:w="3428"/>
        <w:gridCol w:w="2219"/>
      </w:tblGrid>
      <w:tr w:rsidR="005B6BD5" w:rsidRPr="005B6BD5" w:rsidTr="005B4B4C">
        <w:tc>
          <w:tcPr>
            <w:tcW w:w="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B37A6" w:rsidRPr="005B6BD5" w:rsidRDefault="00BB37A6" w:rsidP="007046A6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21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34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2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7046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BB37A6" w:rsidRPr="005B6BD5" w:rsidRDefault="00BB37A6" w:rsidP="007046A6">
      <w:pPr>
        <w:pBdr>
          <w:bottom w:val="single" w:sz="12" w:space="1" w:color="auto"/>
        </w:pBd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7046A6">
      <w:pPr>
        <w:shd w:val="clear" w:color="auto" w:fill="FFFFFF" w:themeFill="background1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C6E63" w:rsidRDefault="00DC6E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3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выявления, учета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оформления бесхозяйного </w:t>
      </w:r>
      <w:r w:rsidR="0020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недвижимого</w:t>
      </w:r>
    </w:p>
    <w:p w:rsidR="00BB37A6" w:rsidRPr="005B6BD5" w:rsidRDefault="002005E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B37A6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движимого  имущества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муниципальную собственность</w:t>
      </w:r>
    </w:p>
    <w:p w:rsidR="004D3B85" w:rsidRDefault="004D3B85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BB37A6" w:rsidRPr="005B6BD5" w:rsidRDefault="00BB37A6" w:rsidP="00DC6E6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Глав</w:t>
      </w:r>
      <w:r w:rsidR="004D3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0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дминистрации</w:t>
      </w:r>
    </w:p>
    <w:p w:rsidR="00BB37A6" w:rsidRPr="005B6BD5" w:rsidRDefault="00BB37A6" w:rsidP="007046A6">
      <w:pPr>
        <w:pBdr>
          <w:bottom w:val="single" w:sz="12" w:space="1" w:color="auto"/>
        </w:pBdr>
        <w:shd w:val="clear" w:color="auto" w:fill="FFFFFF" w:themeFill="background1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BB37A6" w:rsidRPr="005B6BD5" w:rsidRDefault="00BB37A6" w:rsidP="007046A6">
      <w:pPr>
        <w:pBdr>
          <w:bottom w:val="single" w:sz="12" w:space="1" w:color="auto"/>
        </w:pBdr>
        <w:shd w:val="clear" w:color="auto" w:fill="FFFFFF" w:themeFill="background1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BB37A6" w:rsidRPr="005B6BD5" w:rsidRDefault="00BB37A6" w:rsidP="004C406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(дата)</w:t>
      </w:r>
    </w:p>
    <w:p w:rsidR="00BB37A6" w:rsidRPr="005B6BD5" w:rsidRDefault="00BB37A6" w:rsidP="004C406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BB37A6" w:rsidRPr="005B6BD5" w:rsidRDefault="00BB37A6" w:rsidP="004C406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№________ от ______________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бесхозяйного недвижимого имущества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4D3B85" w:rsidRPr="004D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Неболчского сельского поселения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Комиссия, назначенная Постановлением адм</w:t>
      </w:r>
      <w:r w:rsidR="004C4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инистрации от _______________, №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4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составе: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провела осмотр недвижимого имущества, имеющего признаки бесхозяйного.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имущества ___________________________________________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 имущества ___________________________________</w:t>
      </w:r>
      <w:r w:rsidR="004C4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:rsidR="00BB37A6" w:rsidRPr="005B6BD5" w:rsidRDefault="00BB37A6" w:rsidP="004C4061">
      <w:pPr>
        <w:pBdr>
          <w:bottom w:val="single" w:sz="12" w:space="1" w:color="auto"/>
        </w:pBd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имущества ___________________________________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Признаки, по которым имущество может быть отнесено к </w:t>
      </w:r>
      <w:r w:rsidR="004C4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схозяйному  __________________________________________________________________</w:t>
      </w:r>
      <w:r w:rsidR="004C4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 владелец имущества_________________________________________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какого времени имущество бесхозяйное______________________________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членов комиссии: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p w:rsidR="00BB37A6" w:rsidRPr="005B6BD5" w:rsidRDefault="00BB37A6" w:rsidP="004C4061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p w:rsidR="00DC6E63" w:rsidRDefault="00BB37A6" w:rsidP="00DC6E63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p w:rsidR="00BB37A6" w:rsidRPr="00DC6E63" w:rsidRDefault="006B616D" w:rsidP="00DC6E63">
      <w:pPr>
        <w:shd w:val="clear" w:color="auto" w:fill="FFFFFF" w:themeFill="background1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</w:t>
      </w:r>
    </w:p>
    <w:sectPr w:rsidR="00BB37A6" w:rsidRPr="00DC6E63" w:rsidSect="00BB47EE">
      <w:pgSz w:w="11906" w:h="16838" w:code="9"/>
      <w:pgMar w:top="567" w:right="851" w:bottom="426" w:left="1134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06" w:rsidRDefault="00854906" w:rsidP="00862D02">
      <w:pPr>
        <w:spacing w:after="0" w:line="240" w:lineRule="auto"/>
      </w:pPr>
      <w:r>
        <w:separator/>
      </w:r>
    </w:p>
  </w:endnote>
  <w:endnote w:type="continuationSeparator" w:id="0">
    <w:p w:rsidR="00854906" w:rsidRDefault="00854906" w:rsidP="0086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06" w:rsidRDefault="00854906" w:rsidP="00862D02">
      <w:pPr>
        <w:spacing w:after="0" w:line="240" w:lineRule="auto"/>
      </w:pPr>
      <w:r>
        <w:separator/>
      </w:r>
    </w:p>
  </w:footnote>
  <w:footnote w:type="continuationSeparator" w:id="0">
    <w:p w:rsidR="00854906" w:rsidRDefault="00854906" w:rsidP="0086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FAE"/>
    <w:multiLevelType w:val="multilevel"/>
    <w:tmpl w:val="0D34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17BD1"/>
    <w:multiLevelType w:val="hybridMultilevel"/>
    <w:tmpl w:val="ED22ED96"/>
    <w:lvl w:ilvl="0" w:tplc="8ADEF11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594DE6"/>
    <w:multiLevelType w:val="multilevel"/>
    <w:tmpl w:val="7EF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F7182"/>
    <w:multiLevelType w:val="multilevel"/>
    <w:tmpl w:val="BFD4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215A4"/>
    <w:multiLevelType w:val="hybridMultilevel"/>
    <w:tmpl w:val="A2AC32B2"/>
    <w:lvl w:ilvl="0" w:tplc="0B541180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26346A6"/>
    <w:multiLevelType w:val="multilevel"/>
    <w:tmpl w:val="13F62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590"/>
    <w:rsid w:val="000C33DD"/>
    <w:rsid w:val="00153B22"/>
    <w:rsid w:val="001E42E9"/>
    <w:rsid w:val="002005E6"/>
    <w:rsid w:val="00271D98"/>
    <w:rsid w:val="00314B81"/>
    <w:rsid w:val="00356339"/>
    <w:rsid w:val="00394356"/>
    <w:rsid w:val="003B494D"/>
    <w:rsid w:val="004C4061"/>
    <w:rsid w:val="004D3B85"/>
    <w:rsid w:val="004E212B"/>
    <w:rsid w:val="004F7A4E"/>
    <w:rsid w:val="00556D53"/>
    <w:rsid w:val="005B4B4C"/>
    <w:rsid w:val="005B6BD5"/>
    <w:rsid w:val="00662802"/>
    <w:rsid w:val="006B409B"/>
    <w:rsid w:val="006B616D"/>
    <w:rsid w:val="007046A6"/>
    <w:rsid w:val="0070724D"/>
    <w:rsid w:val="00712F9D"/>
    <w:rsid w:val="007447EE"/>
    <w:rsid w:val="00762D93"/>
    <w:rsid w:val="00774540"/>
    <w:rsid w:val="007C20FB"/>
    <w:rsid w:val="007E0408"/>
    <w:rsid w:val="00854906"/>
    <w:rsid w:val="008617FF"/>
    <w:rsid w:val="00862D02"/>
    <w:rsid w:val="008B2DEB"/>
    <w:rsid w:val="008C6BC9"/>
    <w:rsid w:val="009119D0"/>
    <w:rsid w:val="009C6BA3"/>
    <w:rsid w:val="009D0A92"/>
    <w:rsid w:val="00A81A8B"/>
    <w:rsid w:val="00AA54DA"/>
    <w:rsid w:val="00B32478"/>
    <w:rsid w:val="00B66590"/>
    <w:rsid w:val="00BB13A1"/>
    <w:rsid w:val="00BB37A6"/>
    <w:rsid w:val="00BB47EE"/>
    <w:rsid w:val="00BE4D04"/>
    <w:rsid w:val="00DC6E63"/>
    <w:rsid w:val="00E13A26"/>
    <w:rsid w:val="00E41723"/>
    <w:rsid w:val="00E43F5C"/>
    <w:rsid w:val="00EE6B72"/>
    <w:rsid w:val="00F477F8"/>
    <w:rsid w:val="00F64125"/>
    <w:rsid w:val="00F66810"/>
    <w:rsid w:val="00FA49C7"/>
    <w:rsid w:val="00FB67B3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D02"/>
  </w:style>
  <w:style w:type="paragraph" w:styleId="a7">
    <w:name w:val="footer"/>
    <w:basedOn w:val="a"/>
    <w:link w:val="a8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D02"/>
  </w:style>
  <w:style w:type="paragraph" w:styleId="a9">
    <w:name w:val="List Paragraph"/>
    <w:basedOn w:val="a"/>
    <w:uiPriority w:val="34"/>
    <w:qFormat/>
    <w:rsid w:val="00EE6B72"/>
    <w:pPr>
      <w:ind w:left="720"/>
      <w:contextualSpacing/>
    </w:pPr>
  </w:style>
  <w:style w:type="paragraph" w:customStyle="1" w:styleId="ConsTitle">
    <w:name w:val="ConsTitle"/>
    <w:uiPriority w:val="99"/>
    <w:rsid w:val="00BB47E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D02"/>
  </w:style>
  <w:style w:type="paragraph" w:styleId="a7">
    <w:name w:val="footer"/>
    <w:basedOn w:val="a"/>
    <w:link w:val="a8"/>
    <w:uiPriority w:val="99"/>
    <w:unhideWhenUsed/>
    <w:rsid w:val="0086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D02"/>
  </w:style>
  <w:style w:type="paragraph" w:styleId="a9">
    <w:name w:val="List Paragraph"/>
    <w:basedOn w:val="a"/>
    <w:uiPriority w:val="34"/>
    <w:qFormat/>
    <w:rsid w:val="00EE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2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line/ref=4EDF182946EF03894E6A00F2BEB79313F89BA1B5381DAE7B9BC526D139329C3D070A49FB64EFC446134CD5F835uBy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9E44-5FF8-4A48-BC8F-2FF01811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 С.С.</dc:creator>
  <cp:lastModifiedBy>Александр</cp:lastModifiedBy>
  <cp:revision>6</cp:revision>
  <cp:lastPrinted>2020-12-16T07:08:00Z</cp:lastPrinted>
  <dcterms:created xsi:type="dcterms:W3CDTF">2020-12-15T12:13:00Z</dcterms:created>
  <dcterms:modified xsi:type="dcterms:W3CDTF">2020-12-23T08:20:00Z</dcterms:modified>
</cp:coreProperties>
</file>