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E" w:rsidRPr="0015758B" w:rsidRDefault="00FD3CAE" w:rsidP="00D860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15758B">
        <w:rPr>
          <w:rFonts w:ascii="Arial" w:hAnsi="Arial" w:cs="Arial"/>
          <w:b/>
          <w:sz w:val="20"/>
          <w:szCs w:val="20"/>
          <w:lang w:eastAsia="ru-RU"/>
        </w:rPr>
        <w:t>Российская Федерация</w:t>
      </w:r>
    </w:p>
    <w:p w:rsidR="00FD3CAE" w:rsidRPr="0015758B" w:rsidRDefault="00FD3CAE" w:rsidP="00D860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15758B">
        <w:rPr>
          <w:rFonts w:ascii="Arial" w:hAnsi="Arial" w:cs="Arial"/>
          <w:b/>
          <w:sz w:val="20"/>
          <w:szCs w:val="20"/>
          <w:lang w:eastAsia="ru-RU"/>
        </w:rPr>
        <w:t>Новгородская область Любытинский район</w:t>
      </w:r>
    </w:p>
    <w:p w:rsidR="00FD3CAE" w:rsidRPr="0015758B" w:rsidRDefault="00FD3CAE" w:rsidP="00D860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15758B">
        <w:rPr>
          <w:rFonts w:ascii="Arial" w:hAnsi="Arial" w:cs="Arial"/>
          <w:b/>
          <w:sz w:val="20"/>
          <w:szCs w:val="20"/>
          <w:lang w:eastAsia="ru-RU"/>
        </w:rPr>
        <w:t>Администрация Неболчского сельского поселения</w:t>
      </w:r>
    </w:p>
    <w:p w:rsidR="00FD3CAE" w:rsidRPr="0015758B" w:rsidRDefault="00FD3CAE" w:rsidP="00D8609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011C37" w:rsidRPr="0015758B" w:rsidRDefault="00011C37" w:rsidP="00D8609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758B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11C37" w:rsidRPr="0015758B" w:rsidRDefault="00011C37" w:rsidP="00D860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1C37" w:rsidRPr="0015758B" w:rsidRDefault="001E358B" w:rsidP="00D8609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758B">
        <w:rPr>
          <w:rFonts w:ascii="Arial" w:hAnsi="Arial" w:cs="Arial"/>
          <w:bCs/>
          <w:sz w:val="20"/>
          <w:szCs w:val="20"/>
        </w:rPr>
        <w:t>о</w:t>
      </w:r>
      <w:r w:rsidR="00011C37" w:rsidRPr="0015758B">
        <w:rPr>
          <w:rFonts w:ascii="Arial" w:hAnsi="Arial" w:cs="Arial"/>
          <w:bCs/>
          <w:sz w:val="20"/>
          <w:szCs w:val="20"/>
        </w:rPr>
        <w:t>т</w:t>
      </w:r>
      <w:r w:rsidRPr="0015758B">
        <w:rPr>
          <w:rFonts w:ascii="Arial" w:hAnsi="Arial" w:cs="Arial"/>
          <w:bCs/>
          <w:sz w:val="20"/>
          <w:szCs w:val="20"/>
        </w:rPr>
        <w:t xml:space="preserve"> 26.12.2024</w:t>
      </w:r>
      <w:r w:rsidR="002B00FA" w:rsidRPr="0015758B">
        <w:rPr>
          <w:rFonts w:ascii="Arial" w:hAnsi="Arial" w:cs="Arial"/>
          <w:bCs/>
          <w:sz w:val="20"/>
          <w:szCs w:val="20"/>
        </w:rPr>
        <w:t xml:space="preserve"> </w:t>
      </w:r>
      <w:r w:rsidR="00C74663" w:rsidRPr="0015758B">
        <w:rPr>
          <w:rFonts w:ascii="Arial" w:hAnsi="Arial" w:cs="Arial"/>
          <w:bCs/>
          <w:sz w:val="20"/>
          <w:szCs w:val="20"/>
        </w:rPr>
        <w:t xml:space="preserve">№ </w:t>
      </w:r>
      <w:r w:rsidRPr="0015758B">
        <w:rPr>
          <w:rFonts w:ascii="Arial" w:hAnsi="Arial" w:cs="Arial"/>
          <w:bCs/>
          <w:sz w:val="20"/>
          <w:szCs w:val="20"/>
        </w:rPr>
        <w:t>299</w:t>
      </w:r>
    </w:p>
    <w:p w:rsidR="00011C37" w:rsidRPr="0015758B" w:rsidRDefault="00011C37" w:rsidP="00D8609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758B">
        <w:rPr>
          <w:rFonts w:ascii="Arial" w:hAnsi="Arial" w:cs="Arial"/>
          <w:bCs/>
          <w:sz w:val="20"/>
          <w:szCs w:val="20"/>
        </w:rPr>
        <w:t>р.п. Неболчи</w:t>
      </w:r>
    </w:p>
    <w:p w:rsidR="00011C37" w:rsidRPr="0015758B" w:rsidRDefault="00011C37" w:rsidP="00D86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06DC" w:rsidRPr="0015758B" w:rsidRDefault="001E06DC" w:rsidP="001E06DC">
      <w:pPr>
        <w:tabs>
          <w:tab w:val="left" w:pos="4395"/>
          <w:tab w:val="left" w:pos="4536"/>
        </w:tabs>
        <w:spacing w:after="0" w:line="240" w:lineRule="auto"/>
        <w:ind w:right="4011"/>
        <w:jc w:val="both"/>
        <w:rPr>
          <w:rFonts w:ascii="Arial" w:hAnsi="Arial" w:cs="Arial"/>
          <w:b/>
          <w:sz w:val="20"/>
          <w:szCs w:val="20"/>
        </w:rPr>
      </w:pPr>
      <w:r w:rsidRPr="0015758B">
        <w:rPr>
          <w:rFonts w:ascii="Arial" w:hAnsi="Arial" w:cs="Arial"/>
          <w:b/>
          <w:sz w:val="20"/>
          <w:szCs w:val="20"/>
        </w:rPr>
        <w:t xml:space="preserve">О продлении срока реализации и внесении изменений в муниципальную программу «Развитие физической культуры и спорта в Неболчском сельском поселении на 2024-2026 годы» </w:t>
      </w:r>
    </w:p>
    <w:p w:rsidR="00D86094" w:rsidRPr="0015758B" w:rsidRDefault="00D86094" w:rsidP="00D86094">
      <w:pPr>
        <w:tabs>
          <w:tab w:val="left" w:pos="4395"/>
          <w:tab w:val="left" w:pos="453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4EA9" w:rsidRPr="0015758B" w:rsidRDefault="00A24EA9" w:rsidP="00A24EA9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Во исполнение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Областного закона от 05 февраля 2010 года № 680-ОЗ «О физической культуре и спорте в Новгородской области</w:t>
      </w:r>
      <w:r w:rsidR="001E06DC" w:rsidRPr="0015758B">
        <w:rPr>
          <w:rFonts w:ascii="Arial" w:hAnsi="Arial" w:cs="Arial"/>
          <w:sz w:val="20"/>
          <w:szCs w:val="20"/>
        </w:rPr>
        <w:t>»</w:t>
      </w:r>
    </w:p>
    <w:p w:rsidR="008A17C1" w:rsidRPr="0015758B" w:rsidRDefault="00A24EA9" w:rsidP="008A17C1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5758B">
        <w:rPr>
          <w:rFonts w:ascii="Arial" w:hAnsi="Arial" w:cs="Arial"/>
          <w:b/>
          <w:sz w:val="20"/>
          <w:szCs w:val="20"/>
        </w:rPr>
        <w:t>ПОСТАНОВЛЯЮ:</w:t>
      </w:r>
    </w:p>
    <w:p w:rsidR="00BA0477" w:rsidRPr="0015758B" w:rsidRDefault="001E06DC" w:rsidP="00BA0477">
      <w:pPr>
        <w:pStyle w:val="ad"/>
        <w:numPr>
          <w:ilvl w:val="0"/>
          <w:numId w:val="4"/>
        </w:numPr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Продлить срок реализации муниципальной программы «Развитие физической культуры и спорта в Неболчском сельском поселении на 2024-2026 годы», утвержденной постановлением от 16.01.2024 г</w:t>
      </w:r>
      <w:r w:rsidR="008A17C1" w:rsidRPr="0015758B">
        <w:rPr>
          <w:rFonts w:ascii="Arial" w:hAnsi="Arial" w:cs="Arial"/>
          <w:sz w:val="20"/>
          <w:szCs w:val="20"/>
        </w:rPr>
        <w:t>. № 15,</w:t>
      </w:r>
      <w:r w:rsidRPr="0015758B">
        <w:rPr>
          <w:rFonts w:ascii="Arial" w:hAnsi="Arial" w:cs="Arial"/>
          <w:sz w:val="20"/>
          <w:szCs w:val="20"/>
        </w:rPr>
        <w:t xml:space="preserve"> до 202</w:t>
      </w:r>
      <w:r w:rsidR="008A17C1" w:rsidRPr="0015758B">
        <w:rPr>
          <w:rFonts w:ascii="Arial" w:hAnsi="Arial" w:cs="Arial"/>
          <w:sz w:val="20"/>
          <w:szCs w:val="20"/>
        </w:rPr>
        <w:t>7 года.</w:t>
      </w:r>
    </w:p>
    <w:p w:rsidR="008A17C1" w:rsidRPr="0015758B" w:rsidRDefault="00ED130B" w:rsidP="00BA0477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bCs/>
          <w:sz w:val="20"/>
          <w:szCs w:val="20"/>
        </w:rPr>
        <w:t>2</w:t>
      </w:r>
      <w:r w:rsidR="00BA0477" w:rsidRPr="0015758B">
        <w:rPr>
          <w:rFonts w:ascii="Arial" w:hAnsi="Arial" w:cs="Arial"/>
          <w:bCs/>
          <w:sz w:val="20"/>
          <w:szCs w:val="20"/>
        </w:rPr>
        <w:t xml:space="preserve">. </w:t>
      </w:r>
      <w:r w:rsidR="00BA0477" w:rsidRPr="0015758B">
        <w:rPr>
          <w:rFonts w:ascii="Arial" w:hAnsi="Arial" w:cs="Arial"/>
          <w:sz w:val="20"/>
          <w:szCs w:val="20"/>
        </w:rPr>
        <w:t>Наименование муниципальной программы изложить в следующей редакции</w:t>
      </w:r>
      <w:r w:rsidR="002B00FA" w:rsidRPr="0015758B">
        <w:rPr>
          <w:rFonts w:ascii="Arial" w:hAnsi="Arial" w:cs="Arial"/>
          <w:sz w:val="20"/>
          <w:szCs w:val="20"/>
        </w:rPr>
        <w:t>:</w:t>
      </w:r>
      <w:r w:rsidR="00BA0477" w:rsidRPr="0015758B">
        <w:rPr>
          <w:rFonts w:ascii="Arial" w:hAnsi="Arial" w:cs="Arial"/>
          <w:sz w:val="20"/>
          <w:szCs w:val="20"/>
        </w:rPr>
        <w:t xml:space="preserve"> «Развитие физической культуры и спорта в Неболчском сельском поселении на 2024-2027 годы».</w:t>
      </w:r>
    </w:p>
    <w:p w:rsidR="00FB66F0" w:rsidRPr="0015758B" w:rsidRDefault="00ED130B" w:rsidP="00FB66F0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3.</w:t>
      </w:r>
      <w:r w:rsidR="00BA0477" w:rsidRPr="0015758B">
        <w:rPr>
          <w:rFonts w:ascii="Arial" w:hAnsi="Arial" w:cs="Arial"/>
          <w:sz w:val="20"/>
          <w:szCs w:val="20"/>
        </w:rPr>
        <w:t xml:space="preserve"> Изложить муниципальную программу в редакции</w:t>
      </w:r>
      <w:r w:rsidR="00FB66F0" w:rsidRPr="0015758B">
        <w:rPr>
          <w:rFonts w:ascii="Arial" w:hAnsi="Arial" w:cs="Arial"/>
          <w:sz w:val="20"/>
          <w:szCs w:val="20"/>
        </w:rPr>
        <w:t xml:space="preserve"> согласно приложения к настоящему постановлению.</w:t>
      </w:r>
    </w:p>
    <w:p w:rsidR="001E358B" w:rsidRPr="0015758B" w:rsidRDefault="00FB66F0" w:rsidP="001E358B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4. Разместить постановление на официальном сайте  Администрации Неболчского сельского поселения </w:t>
      </w:r>
      <w:hyperlink r:id="rId6" w:history="1">
        <w:r w:rsidRPr="0015758B">
          <w:rPr>
            <w:rStyle w:val="a3"/>
            <w:rFonts w:ascii="Arial" w:hAnsi="Arial" w:cs="Arial"/>
            <w:sz w:val="20"/>
            <w:szCs w:val="20"/>
          </w:rPr>
          <w:t>www.nebolchi-adm.ru</w:t>
        </w:r>
      </w:hyperlink>
      <w:r w:rsidRPr="0015758B">
        <w:rPr>
          <w:rFonts w:ascii="Arial" w:hAnsi="Arial" w:cs="Arial"/>
          <w:sz w:val="20"/>
          <w:szCs w:val="20"/>
        </w:rPr>
        <w:t xml:space="preserve"> и опубликовать в вестнике-бюллетене «Официальный вестник поселения». </w:t>
      </w:r>
    </w:p>
    <w:p w:rsidR="001E358B" w:rsidRPr="0015758B" w:rsidRDefault="001E358B" w:rsidP="001E358B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1E358B" w:rsidRPr="0015758B" w:rsidRDefault="001E358B" w:rsidP="001E358B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1E358B" w:rsidRPr="0015758B" w:rsidRDefault="001E358B" w:rsidP="001E358B">
      <w:pPr>
        <w:pStyle w:val="ad"/>
        <w:tabs>
          <w:tab w:val="left" w:pos="851"/>
          <w:tab w:val="left" w:pos="4395"/>
          <w:tab w:val="left" w:pos="453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Глава поселения                                     Т.В. </w:t>
      </w:r>
      <w:proofErr w:type="spellStart"/>
      <w:r w:rsidRPr="0015758B">
        <w:rPr>
          <w:rFonts w:ascii="Arial" w:hAnsi="Arial" w:cs="Arial"/>
          <w:sz w:val="20"/>
          <w:szCs w:val="20"/>
        </w:rPr>
        <w:t>Мохнова</w:t>
      </w:r>
      <w:proofErr w:type="spellEnd"/>
    </w:p>
    <w:p w:rsidR="00FB66F0" w:rsidRPr="0015758B" w:rsidRDefault="00FB66F0" w:rsidP="00FB66F0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Приложение </w:t>
      </w:r>
    </w:p>
    <w:p w:rsidR="00FB66F0" w:rsidRPr="0015758B" w:rsidRDefault="00FB66F0" w:rsidP="00FB66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B66F0" w:rsidRPr="0015758B" w:rsidRDefault="00FB66F0" w:rsidP="00FB66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FB66F0" w:rsidRPr="0015758B" w:rsidRDefault="00FB66F0" w:rsidP="00FB66F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от </w:t>
      </w:r>
      <w:r w:rsidR="001E358B" w:rsidRPr="0015758B">
        <w:rPr>
          <w:rFonts w:ascii="Arial" w:hAnsi="Arial" w:cs="Arial"/>
          <w:sz w:val="20"/>
          <w:szCs w:val="20"/>
        </w:rPr>
        <w:t>26.12.2024</w:t>
      </w:r>
      <w:r w:rsidRPr="0015758B">
        <w:rPr>
          <w:rFonts w:ascii="Arial" w:hAnsi="Arial" w:cs="Arial"/>
          <w:sz w:val="20"/>
          <w:szCs w:val="20"/>
        </w:rPr>
        <w:t xml:space="preserve">   № </w:t>
      </w:r>
      <w:r w:rsidR="001E358B" w:rsidRPr="0015758B">
        <w:rPr>
          <w:rFonts w:ascii="Arial" w:hAnsi="Arial" w:cs="Arial"/>
          <w:sz w:val="20"/>
          <w:szCs w:val="20"/>
        </w:rPr>
        <w:t>299</w:t>
      </w:r>
    </w:p>
    <w:p w:rsidR="00FB66F0" w:rsidRPr="0015758B" w:rsidRDefault="00FB66F0" w:rsidP="00FB66F0">
      <w:pPr>
        <w:tabs>
          <w:tab w:val="left" w:pos="851"/>
          <w:tab w:val="left" w:pos="1005"/>
          <w:tab w:val="left" w:pos="4395"/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019BF" w:rsidRPr="0015758B" w:rsidRDefault="003019BF" w:rsidP="00D8609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758B">
        <w:rPr>
          <w:rFonts w:ascii="Arial" w:hAnsi="Arial" w:cs="Arial"/>
          <w:b/>
          <w:sz w:val="20"/>
          <w:szCs w:val="20"/>
        </w:rPr>
        <w:t xml:space="preserve">МУНИЦИПАЛЬНАЯ </w:t>
      </w:r>
      <w:r w:rsidRPr="0015758B">
        <w:rPr>
          <w:rFonts w:ascii="Arial" w:hAnsi="Arial" w:cs="Arial"/>
          <w:b/>
          <w:bCs/>
          <w:sz w:val="20"/>
          <w:szCs w:val="20"/>
        </w:rPr>
        <w:t>ПРОГРАММА</w:t>
      </w:r>
    </w:p>
    <w:p w:rsidR="003019BF" w:rsidRPr="0015758B" w:rsidRDefault="003019BF" w:rsidP="00D860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«Развитие физической культуры и спорта</w:t>
      </w:r>
    </w:p>
    <w:p w:rsidR="003019BF" w:rsidRPr="0015758B" w:rsidRDefault="003019BF" w:rsidP="00D860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в Неболчском сельском поселении на 20</w:t>
      </w:r>
      <w:r w:rsidR="003038E3" w:rsidRPr="0015758B">
        <w:rPr>
          <w:rFonts w:ascii="Arial" w:hAnsi="Arial" w:cs="Arial"/>
          <w:sz w:val="20"/>
          <w:szCs w:val="20"/>
        </w:rPr>
        <w:t>2</w:t>
      </w:r>
      <w:r w:rsidR="00516B5B" w:rsidRPr="0015758B">
        <w:rPr>
          <w:rFonts w:ascii="Arial" w:hAnsi="Arial" w:cs="Arial"/>
          <w:sz w:val="20"/>
          <w:szCs w:val="20"/>
        </w:rPr>
        <w:t>4</w:t>
      </w:r>
      <w:r w:rsidRPr="0015758B">
        <w:rPr>
          <w:rFonts w:ascii="Arial" w:hAnsi="Arial" w:cs="Arial"/>
          <w:sz w:val="20"/>
          <w:szCs w:val="20"/>
        </w:rPr>
        <w:t>- 202</w:t>
      </w:r>
      <w:r w:rsidR="002B00FA" w:rsidRPr="0015758B">
        <w:rPr>
          <w:rFonts w:ascii="Arial" w:hAnsi="Arial" w:cs="Arial"/>
          <w:sz w:val="20"/>
          <w:szCs w:val="20"/>
        </w:rPr>
        <w:t>7</w:t>
      </w:r>
      <w:r w:rsidRPr="0015758B">
        <w:rPr>
          <w:rFonts w:ascii="Arial" w:hAnsi="Arial" w:cs="Arial"/>
          <w:sz w:val="20"/>
          <w:szCs w:val="20"/>
        </w:rPr>
        <w:t xml:space="preserve"> годы»</w:t>
      </w:r>
    </w:p>
    <w:p w:rsidR="003019BF" w:rsidRPr="0015758B" w:rsidRDefault="003019BF" w:rsidP="00D8609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19BF" w:rsidRPr="0015758B" w:rsidRDefault="003019BF" w:rsidP="00D860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758B">
        <w:rPr>
          <w:rFonts w:ascii="Arial" w:hAnsi="Arial" w:cs="Arial"/>
          <w:b/>
          <w:sz w:val="20"/>
          <w:szCs w:val="20"/>
        </w:rPr>
        <w:t>ПАСПОРТ</w:t>
      </w:r>
    </w:p>
    <w:p w:rsidR="003019BF" w:rsidRPr="0015758B" w:rsidRDefault="003019BF" w:rsidP="00D860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b/>
          <w:sz w:val="20"/>
          <w:szCs w:val="20"/>
        </w:rPr>
        <w:t xml:space="preserve">муниципальной программы </w:t>
      </w:r>
    </w:p>
    <w:p w:rsidR="003019BF" w:rsidRPr="0015758B" w:rsidRDefault="003019BF" w:rsidP="00D86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9BF" w:rsidRPr="0015758B" w:rsidRDefault="00EA1933" w:rsidP="00D86094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  </w:t>
      </w:r>
      <w:r w:rsidR="003019BF" w:rsidRPr="0015758B">
        <w:rPr>
          <w:rFonts w:ascii="Arial" w:hAnsi="Arial" w:cs="Arial"/>
          <w:sz w:val="20"/>
          <w:szCs w:val="20"/>
        </w:rPr>
        <w:t>1. Ответственный исполнитель муниципальной программы:</w:t>
      </w:r>
    </w:p>
    <w:p w:rsidR="003019BF" w:rsidRPr="0015758B" w:rsidRDefault="003019BF" w:rsidP="00D86094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  <w:u w:val="single"/>
        </w:rPr>
      </w:pPr>
      <w:r w:rsidRPr="0015758B">
        <w:rPr>
          <w:rFonts w:ascii="Arial" w:hAnsi="Arial" w:cs="Arial"/>
          <w:b/>
          <w:sz w:val="20"/>
          <w:szCs w:val="20"/>
          <w:u w:val="single"/>
        </w:rPr>
        <w:t>Администрация Неболчского сельского поселения</w:t>
      </w:r>
    </w:p>
    <w:p w:rsidR="00EA1933" w:rsidRPr="0015758B" w:rsidRDefault="003019BF" w:rsidP="003D3828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2. Соисполнители муниципальной программы: </w:t>
      </w:r>
      <w:r w:rsidR="00EA1933" w:rsidRPr="0015758B">
        <w:rPr>
          <w:rFonts w:ascii="Arial" w:hAnsi="Arial" w:cs="Arial"/>
          <w:b/>
          <w:sz w:val="20"/>
          <w:szCs w:val="20"/>
        </w:rPr>
        <w:t>нет</w:t>
      </w:r>
    </w:p>
    <w:p w:rsidR="003019BF" w:rsidRPr="0015758B" w:rsidRDefault="003019BF" w:rsidP="003D3828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3. Подпрограммы муниципальной программы (при наличии): </w:t>
      </w:r>
      <w:r w:rsidRPr="0015758B">
        <w:rPr>
          <w:rFonts w:ascii="Arial" w:hAnsi="Arial" w:cs="Arial"/>
          <w:b/>
          <w:sz w:val="20"/>
          <w:szCs w:val="20"/>
        </w:rPr>
        <w:t>нет</w:t>
      </w:r>
    </w:p>
    <w:p w:rsidR="00D64E46" w:rsidRPr="0015758B" w:rsidRDefault="003019BF" w:rsidP="003D382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4. Цели, задачи и целевые показатели</w:t>
      </w:r>
      <w:r w:rsidRPr="0015758B">
        <w:rPr>
          <w:rFonts w:ascii="Arial" w:hAnsi="Arial" w:cs="Arial"/>
          <w:sz w:val="20"/>
          <w:szCs w:val="20"/>
          <w:vertAlign w:val="superscript"/>
        </w:rPr>
        <w:t>*</w:t>
      </w:r>
      <w:r w:rsidRPr="0015758B">
        <w:rPr>
          <w:rFonts w:ascii="Arial" w:hAnsi="Arial" w:cs="Arial"/>
          <w:sz w:val="20"/>
          <w:szCs w:val="20"/>
        </w:rPr>
        <w:t xml:space="preserve"> муниципальной программы:</w:t>
      </w:r>
    </w:p>
    <w:p w:rsidR="005F55E5" w:rsidRPr="0015758B" w:rsidRDefault="005F55E5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5744"/>
        <w:gridCol w:w="1003"/>
        <w:gridCol w:w="993"/>
        <w:gridCol w:w="708"/>
        <w:gridCol w:w="989"/>
      </w:tblGrid>
      <w:tr w:rsidR="002B00FA" w:rsidRPr="0015758B" w:rsidTr="0015758B">
        <w:trPr>
          <w:trHeight w:val="20"/>
        </w:trPr>
        <w:tc>
          <w:tcPr>
            <w:tcW w:w="372" w:type="pct"/>
            <w:vMerge w:val="restar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17" w:type="pct"/>
            <w:vMerge w:val="restar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811" w:type="pct"/>
            <w:gridSpan w:val="4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Значение целевого показателя по годам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  <w:vMerge/>
            <w:vAlign w:val="center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7" w:type="pct"/>
            <w:vMerge/>
            <w:vAlign w:val="center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</w:tcPr>
          <w:p w:rsidR="002B00FA" w:rsidRPr="0015758B" w:rsidRDefault="002B00F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87" w:type="pct"/>
          </w:tcPr>
          <w:p w:rsidR="002B00FA" w:rsidRPr="0015758B" w:rsidRDefault="002B00F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47" w:type="pct"/>
          </w:tcPr>
          <w:p w:rsidR="002B00FA" w:rsidRPr="0015758B" w:rsidRDefault="002B00F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85" w:type="pct"/>
          </w:tcPr>
          <w:p w:rsidR="002B00FA" w:rsidRPr="0015758B" w:rsidRDefault="002B00F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2027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5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28" w:type="pct"/>
            <w:gridSpan w:val="5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Цель1 :</w:t>
            </w:r>
            <w:r w:rsidRPr="001575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Создание необходимых условий  для развития на территории сельского поселения физической культуры и массового спорта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28" w:type="pct"/>
            <w:gridSpan w:val="5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Задача 1. </w:t>
            </w:r>
            <w:r w:rsidRPr="001575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Популяризация физической культуры и спорта среди различных групп населения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pStyle w:val="ConsPlusCell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1.1.1.</w:t>
            </w:r>
          </w:p>
        </w:tc>
        <w:tc>
          <w:tcPr>
            <w:tcW w:w="2817" w:type="pct"/>
          </w:tcPr>
          <w:p w:rsidR="002B00FA" w:rsidRPr="0015758B" w:rsidRDefault="002B00FA" w:rsidP="003D3828">
            <w:pPr>
              <w:pStyle w:val="ConsPlusCell"/>
              <w:tabs>
                <w:tab w:val="left" w:pos="142"/>
              </w:tabs>
              <w:snapToGrid w:val="0"/>
              <w:rPr>
                <w:sz w:val="16"/>
                <w:szCs w:val="16"/>
              </w:rPr>
            </w:pPr>
            <w:r w:rsidRPr="0015758B">
              <w:rPr>
                <w:color w:val="000000"/>
                <w:sz w:val="16"/>
                <w:szCs w:val="16"/>
              </w:rPr>
              <w:t xml:space="preserve">Показатель 1.  </w:t>
            </w:r>
            <w:r w:rsidRPr="0015758B">
              <w:rPr>
                <w:sz w:val="16"/>
                <w:szCs w:val="16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15758B">
              <w:rPr>
                <w:color w:val="000000"/>
                <w:sz w:val="16"/>
                <w:szCs w:val="16"/>
              </w:rPr>
              <w:t>, %.</w:t>
            </w:r>
          </w:p>
        </w:tc>
        <w:tc>
          <w:tcPr>
            <w:tcW w:w="49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pStyle w:val="ConsPlusCell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1.1.2</w:t>
            </w:r>
          </w:p>
        </w:tc>
        <w:tc>
          <w:tcPr>
            <w:tcW w:w="2817" w:type="pct"/>
          </w:tcPr>
          <w:p w:rsidR="002B00FA" w:rsidRPr="0015758B" w:rsidRDefault="002B00FA" w:rsidP="003D3828">
            <w:pPr>
              <w:pStyle w:val="ConsPlusCell"/>
              <w:tabs>
                <w:tab w:val="left" w:pos="142"/>
              </w:tabs>
              <w:snapToGrid w:val="0"/>
              <w:rPr>
                <w:sz w:val="16"/>
                <w:szCs w:val="16"/>
              </w:rPr>
            </w:pPr>
            <w:r w:rsidRPr="0015758B">
              <w:rPr>
                <w:color w:val="000000"/>
                <w:sz w:val="16"/>
                <w:szCs w:val="16"/>
              </w:rPr>
              <w:t>Показатель 2.</w:t>
            </w:r>
            <w:r w:rsidRPr="0015758B">
              <w:rPr>
                <w:sz w:val="16"/>
                <w:szCs w:val="16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49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3</w:t>
            </w:r>
          </w:p>
        </w:tc>
        <w:tc>
          <w:tcPr>
            <w:tcW w:w="48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3</w:t>
            </w:r>
          </w:p>
        </w:tc>
        <w:tc>
          <w:tcPr>
            <w:tcW w:w="347" w:type="pct"/>
          </w:tcPr>
          <w:p w:rsidR="002B00FA" w:rsidRPr="0015758B" w:rsidRDefault="002B00FA" w:rsidP="002B00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5" w:type="pct"/>
          </w:tcPr>
          <w:p w:rsidR="002B00FA" w:rsidRPr="0015758B" w:rsidRDefault="002B00FA" w:rsidP="002B00F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628" w:type="pct"/>
            <w:gridSpan w:val="5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Задача 2. </w:t>
            </w:r>
            <w:r w:rsidRPr="0015758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817" w:type="pct"/>
          </w:tcPr>
          <w:p w:rsidR="002B00FA" w:rsidRPr="0015758B" w:rsidRDefault="002B00FA" w:rsidP="00D86094">
            <w:pPr>
              <w:pStyle w:val="ConsPlusCell"/>
              <w:tabs>
                <w:tab w:val="left" w:pos="142"/>
              </w:tabs>
              <w:snapToGrid w:val="0"/>
              <w:jc w:val="both"/>
              <w:rPr>
                <w:sz w:val="16"/>
                <w:szCs w:val="16"/>
              </w:rPr>
            </w:pPr>
            <w:r w:rsidRPr="0015758B">
              <w:rPr>
                <w:color w:val="000000"/>
                <w:sz w:val="16"/>
                <w:szCs w:val="16"/>
              </w:rPr>
              <w:t>Показатель 1. Увеличение численности людей, принимающих участие в спортивных мероприятиях, чел.</w:t>
            </w:r>
          </w:p>
        </w:tc>
        <w:tc>
          <w:tcPr>
            <w:tcW w:w="49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7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5" w:type="pct"/>
          </w:tcPr>
          <w:p w:rsidR="002B00FA" w:rsidRPr="0015758B" w:rsidRDefault="00FA2F91" w:rsidP="00D8609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2.2.2.</w:t>
            </w:r>
          </w:p>
        </w:tc>
        <w:tc>
          <w:tcPr>
            <w:tcW w:w="2817" w:type="pct"/>
          </w:tcPr>
          <w:p w:rsidR="002B00FA" w:rsidRPr="0015758B" w:rsidRDefault="002B00FA" w:rsidP="00D86094">
            <w:pPr>
              <w:pStyle w:val="ConsPlusCell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Показатель 2.Доля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492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93</w:t>
            </w:r>
          </w:p>
        </w:tc>
        <w:tc>
          <w:tcPr>
            <w:tcW w:w="487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93</w:t>
            </w:r>
          </w:p>
        </w:tc>
        <w:tc>
          <w:tcPr>
            <w:tcW w:w="347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93</w:t>
            </w:r>
          </w:p>
        </w:tc>
        <w:tc>
          <w:tcPr>
            <w:tcW w:w="485" w:type="pct"/>
          </w:tcPr>
          <w:p w:rsidR="002B00FA" w:rsidRPr="0015758B" w:rsidRDefault="00FA2F91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93</w:t>
            </w:r>
          </w:p>
        </w:tc>
      </w:tr>
      <w:tr w:rsidR="00FA2F91" w:rsidRPr="0015758B" w:rsidTr="0015758B">
        <w:trPr>
          <w:trHeight w:val="20"/>
        </w:trPr>
        <w:tc>
          <w:tcPr>
            <w:tcW w:w="372" w:type="pct"/>
          </w:tcPr>
          <w:p w:rsidR="00FA2F91" w:rsidRPr="0015758B" w:rsidRDefault="00FA2F91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8" w:type="pct"/>
            <w:gridSpan w:val="5"/>
          </w:tcPr>
          <w:p w:rsidR="00FA2F91" w:rsidRPr="0015758B" w:rsidRDefault="00FA2F91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 xml:space="preserve">Задача 3. </w:t>
            </w:r>
            <w:r w:rsidRPr="0015758B">
              <w:rPr>
                <w:b/>
                <w:bCs/>
                <w:sz w:val="16"/>
                <w:szCs w:val="16"/>
              </w:rPr>
              <w:t>Развитие физкультурно-оздоровительных и спортивных сооружений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3.3.1.</w:t>
            </w:r>
          </w:p>
        </w:tc>
        <w:tc>
          <w:tcPr>
            <w:tcW w:w="2817" w:type="pct"/>
          </w:tcPr>
          <w:p w:rsidR="002B00FA" w:rsidRPr="0015758B" w:rsidRDefault="002B00FA" w:rsidP="00D86094">
            <w:pPr>
              <w:pStyle w:val="ConsPlusCell"/>
              <w:jc w:val="both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Показатель 1. Восстановление существующих и оборудование новых спортивных площадок на территории населенных пунктов поселения (шт.)</w:t>
            </w:r>
          </w:p>
        </w:tc>
        <w:tc>
          <w:tcPr>
            <w:tcW w:w="492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  <w:tc>
          <w:tcPr>
            <w:tcW w:w="487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  <w:tc>
          <w:tcPr>
            <w:tcW w:w="347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2B00FA" w:rsidRPr="0015758B" w:rsidRDefault="00FA2F91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</w:tr>
      <w:tr w:rsidR="002B00FA" w:rsidRPr="0015758B" w:rsidTr="0015758B">
        <w:trPr>
          <w:trHeight w:val="20"/>
        </w:trPr>
        <w:tc>
          <w:tcPr>
            <w:tcW w:w="372" w:type="pct"/>
          </w:tcPr>
          <w:p w:rsidR="002B00FA" w:rsidRPr="0015758B" w:rsidRDefault="002B00FA" w:rsidP="00D8609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2817" w:type="pct"/>
          </w:tcPr>
          <w:p w:rsidR="002B00FA" w:rsidRPr="0015758B" w:rsidRDefault="002B00FA" w:rsidP="00D86094">
            <w:pPr>
              <w:pStyle w:val="ConsPlusCell"/>
              <w:jc w:val="both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Показатель 2. Приобретение спортивного инвентаря, спортивного оборудования для проведения спортивных соревнований на территории сельского поселения (шт.)</w:t>
            </w:r>
          </w:p>
        </w:tc>
        <w:tc>
          <w:tcPr>
            <w:tcW w:w="492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  <w:tc>
          <w:tcPr>
            <w:tcW w:w="487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  <w:tc>
          <w:tcPr>
            <w:tcW w:w="347" w:type="pct"/>
          </w:tcPr>
          <w:p w:rsidR="002B00FA" w:rsidRPr="0015758B" w:rsidRDefault="002B00FA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  <w:tc>
          <w:tcPr>
            <w:tcW w:w="485" w:type="pct"/>
          </w:tcPr>
          <w:p w:rsidR="002B00FA" w:rsidRPr="0015758B" w:rsidRDefault="00FA2F91" w:rsidP="00D86094">
            <w:pPr>
              <w:pStyle w:val="ConsPlusCell"/>
              <w:jc w:val="center"/>
              <w:rPr>
                <w:sz w:val="16"/>
                <w:szCs w:val="16"/>
              </w:rPr>
            </w:pPr>
            <w:r w:rsidRPr="0015758B">
              <w:rPr>
                <w:sz w:val="16"/>
                <w:szCs w:val="16"/>
              </w:rPr>
              <w:t>1</w:t>
            </w:r>
          </w:p>
        </w:tc>
      </w:tr>
    </w:tbl>
    <w:p w:rsidR="007A1E52" w:rsidRPr="0015758B" w:rsidRDefault="007A1E52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741" w:rsidRPr="0015758B" w:rsidRDefault="00BD0741" w:rsidP="00D86094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5. Сроки реализации муниципальной программы: 20</w:t>
      </w:r>
      <w:r w:rsidR="003038E3" w:rsidRPr="0015758B">
        <w:rPr>
          <w:rFonts w:ascii="Arial" w:hAnsi="Arial" w:cs="Arial"/>
          <w:sz w:val="20"/>
          <w:szCs w:val="20"/>
        </w:rPr>
        <w:t>2</w:t>
      </w:r>
      <w:r w:rsidR="00516B5B" w:rsidRPr="0015758B">
        <w:rPr>
          <w:rFonts w:ascii="Arial" w:hAnsi="Arial" w:cs="Arial"/>
          <w:sz w:val="20"/>
          <w:szCs w:val="20"/>
        </w:rPr>
        <w:t>4</w:t>
      </w:r>
      <w:r w:rsidRPr="0015758B">
        <w:rPr>
          <w:rFonts w:ascii="Arial" w:hAnsi="Arial" w:cs="Arial"/>
          <w:sz w:val="20"/>
          <w:szCs w:val="20"/>
        </w:rPr>
        <w:t xml:space="preserve"> - 202</w:t>
      </w:r>
      <w:r w:rsidR="00FA2F91" w:rsidRPr="0015758B">
        <w:rPr>
          <w:rFonts w:ascii="Arial" w:hAnsi="Arial" w:cs="Arial"/>
          <w:sz w:val="20"/>
          <w:szCs w:val="20"/>
        </w:rPr>
        <w:t>7</w:t>
      </w:r>
      <w:r w:rsidRPr="0015758B">
        <w:rPr>
          <w:rFonts w:ascii="Arial" w:hAnsi="Arial" w:cs="Arial"/>
          <w:sz w:val="20"/>
          <w:szCs w:val="20"/>
        </w:rPr>
        <w:t xml:space="preserve"> годы.</w:t>
      </w:r>
    </w:p>
    <w:p w:rsidR="00BD0741" w:rsidRPr="0015758B" w:rsidRDefault="00BD0741" w:rsidP="003D382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6. Объемы и источники финансирования муниципальной программы в целом и по годам реализации (тыс. рублей):</w:t>
      </w:r>
    </w:p>
    <w:p w:rsidR="00EC4246" w:rsidRPr="0015758B" w:rsidRDefault="00BD0741" w:rsidP="00D8609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Источниками финансирования Программы является: бюджет Неболчского сельского поселения</w:t>
      </w:r>
      <w:r w:rsidR="003336A5" w:rsidRPr="0015758B">
        <w:rPr>
          <w:rFonts w:ascii="Arial" w:hAnsi="Arial" w:cs="Arial"/>
          <w:sz w:val="20"/>
          <w:szCs w:val="20"/>
        </w:rPr>
        <w:t>.</w:t>
      </w:r>
    </w:p>
    <w:p w:rsidR="003D3828" w:rsidRPr="0015758B" w:rsidRDefault="003D3828" w:rsidP="00D8609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1468"/>
        <w:gridCol w:w="1878"/>
        <w:gridCol w:w="1476"/>
        <w:gridCol w:w="1878"/>
        <w:gridCol w:w="2453"/>
      </w:tblGrid>
      <w:tr w:rsidR="004C38E1" w:rsidRPr="0015758B" w:rsidTr="0015758B">
        <w:trPr>
          <w:trHeight w:hRule="exact" w:val="227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</w:tr>
      <w:tr w:rsidR="004C38E1" w:rsidRPr="0015758B" w:rsidTr="0015758B">
        <w:trPr>
          <w:trHeight w:hRule="exact" w:val="227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4C38E1" w:rsidRPr="0015758B" w:rsidTr="0015758B">
        <w:trPr>
          <w:trHeight w:hRule="exact" w:val="22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4C38E1" w:rsidRPr="0015758B" w:rsidTr="0015758B">
        <w:trPr>
          <w:trHeight w:hRule="exact" w:val="22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038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</w:t>
            </w:r>
            <w:r w:rsidR="003038E3" w:rsidRPr="0015758B">
              <w:rPr>
                <w:rFonts w:ascii="Arial" w:hAnsi="Arial" w:cs="Arial"/>
                <w:sz w:val="16"/>
                <w:szCs w:val="16"/>
              </w:rPr>
              <w:t>2</w:t>
            </w:r>
            <w:r w:rsidR="00956FF5" w:rsidRPr="001575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</w:t>
            </w:r>
            <w:r w:rsidR="000F72EF" w:rsidRPr="0015758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CD3484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3336A5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</w:t>
            </w:r>
            <w:r w:rsidR="006A655D" w:rsidRPr="0015758B">
              <w:rPr>
                <w:rFonts w:ascii="Arial" w:hAnsi="Arial" w:cs="Arial"/>
                <w:sz w:val="16"/>
                <w:szCs w:val="16"/>
              </w:rPr>
              <w:t>2,6</w:t>
            </w:r>
            <w:r w:rsidR="00762CF2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</w:t>
            </w:r>
            <w:r w:rsidR="000F72EF" w:rsidRPr="0015758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3336A5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</w:t>
            </w:r>
            <w:r w:rsidR="006A655D" w:rsidRPr="0015758B">
              <w:rPr>
                <w:rFonts w:ascii="Arial" w:hAnsi="Arial" w:cs="Arial"/>
                <w:sz w:val="16"/>
                <w:szCs w:val="16"/>
              </w:rPr>
              <w:t>2,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6</w:t>
            </w:r>
            <w:r w:rsidR="00762CF2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C38E1" w:rsidRPr="0015758B" w:rsidTr="0015758B">
        <w:trPr>
          <w:trHeight w:hRule="exact" w:val="22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038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</w:t>
            </w:r>
            <w:r w:rsidR="00956FF5" w:rsidRPr="0015758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</w:t>
            </w:r>
            <w:r w:rsidR="000F72EF" w:rsidRPr="0015758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</w:t>
            </w:r>
            <w:r w:rsidR="000F72EF" w:rsidRPr="0015758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6A655D" w:rsidP="006659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12,6</w:t>
            </w:r>
            <w:r w:rsidR="00762CF2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</w:t>
            </w:r>
            <w:r w:rsidR="000F72EF" w:rsidRPr="0015758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6A655D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12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,6</w:t>
            </w:r>
            <w:r w:rsidR="00762CF2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C38E1" w:rsidRPr="0015758B" w:rsidTr="0015758B">
        <w:trPr>
          <w:trHeight w:hRule="exact" w:val="22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038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</w:t>
            </w:r>
            <w:r w:rsidR="00956FF5" w:rsidRPr="0015758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</w:t>
            </w:r>
            <w:r w:rsidR="000F72EF" w:rsidRPr="0015758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4C38E1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</w:t>
            </w:r>
            <w:r w:rsidR="000F72EF" w:rsidRPr="0015758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6A655D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12,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6</w:t>
            </w:r>
            <w:r w:rsidR="00762CF2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0F72EF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</w:t>
            </w:r>
            <w:r w:rsidR="004C38E1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15758B" w:rsidRDefault="006A655D" w:rsidP="003D38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12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,6</w:t>
            </w:r>
            <w:r w:rsidR="00762CF2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A2F91" w:rsidRPr="0015758B" w:rsidTr="0015758B">
        <w:trPr>
          <w:trHeight w:hRule="exact" w:val="22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12,60</w:t>
            </w:r>
          </w:p>
        </w:tc>
      </w:tr>
      <w:tr w:rsidR="00FA2F91" w:rsidRPr="0015758B" w:rsidTr="0015758B">
        <w:trPr>
          <w:trHeight w:hRule="exact" w:val="22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3336A5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60,4</w:t>
            </w:r>
            <w:r w:rsidR="00FA2F91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FA2F91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2F91" w:rsidRPr="0015758B" w:rsidRDefault="003336A5" w:rsidP="00FA2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6</w:t>
            </w:r>
            <w:r w:rsidR="00FA2F91" w:rsidRPr="0015758B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</w:tr>
    </w:tbl>
    <w:p w:rsidR="00B45DEC" w:rsidRPr="0015758B" w:rsidRDefault="00B45DEC" w:rsidP="00D86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01CB" w:rsidRPr="0015758B" w:rsidRDefault="008301CB" w:rsidP="00D8609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7. Ожидаемые конечные результаты реализации муниципальной программы:</w:t>
      </w:r>
    </w:p>
    <w:p w:rsidR="008301CB" w:rsidRPr="0015758B" w:rsidRDefault="008301CB" w:rsidP="00D86094">
      <w:pPr>
        <w:pStyle w:val="FR2"/>
        <w:ind w:left="0" w:firstLine="720"/>
        <w:jc w:val="both"/>
        <w:rPr>
          <w:rFonts w:cs="Arial"/>
          <w:sz w:val="20"/>
        </w:rPr>
      </w:pPr>
      <w:r w:rsidRPr="0015758B">
        <w:rPr>
          <w:rFonts w:cs="Arial"/>
          <w:sz w:val="20"/>
        </w:rPr>
        <w:t>- популяризация физической культуры и спорта;</w:t>
      </w:r>
    </w:p>
    <w:p w:rsidR="008301CB" w:rsidRPr="0015758B" w:rsidRDefault="008301CB" w:rsidP="00D86094">
      <w:pPr>
        <w:pStyle w:val="FR2"/>
        <w:ind w:left="0" w:firstLine="720"/>
        <w:jc w:val="both"/>
        <w:rPr>
          <w:rFonts w:cs="Arial"/>
          <w:sz w:val="20"/>
        </w:rPr>
      </w:pPr>
      <w:r w:rsidRPr="0015758B">
        <w:rPr>
          <w:rFonts w:cs="Arial"/>
          <w:sz w:val="20"/>
        </w:rPr>
        <w:t>- обеспечение доступности и повышение качества физкультурно-оздоровительных и спортивных услуг, предоставляемых различным слоям населения;</w:t>
      </w:r>
    </w:p>
    <w:p w:rsidR="008301CB" w:rsidRPr="0015758B" w:rsidRDefault="008301CB" w:rsidP="00D86094">
      <w:pPr>
        <w:pStyle w:val="FR2"/>
        <w:ind w:left="0" w:firstLine="720"/>
        <w:jc w:val="both"/>
        <w:rPr>
          <w:rFonts w:cs="Arial"/>
          <w:sz w:val="20"/>
        </w:rPr>
      </w:pPr>
      <w:r w:rsidRPr="0015758B">
        <w:rPr>
          <w:rFonts w:cs="Arial"/>
          <w:sz w:val="20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5758B">
        <w:rPr>
          <w:rFonts w:ascii="Arial" w:hAnsi="Arial" w:cs="Arial"/>
          <w:color w:val="000000"/>
          <w:sz w:val="20"/>
          <w:szCs w:val="20"/>
        </w:rPr>
        <w:t>- увеличение числа занимающихся в секциях.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5758B">
        <w:rPr>
          <w:rFonts w:ascii="Arial" w:hAnsi="Arial" w:cs="Arial"/>
          <w:color w:val="000000"/>
          <w:sz w:val="20"/>
          <w:szCs w:val="20"/>
        </w:rPr>
        <w:t xml:space="preserve">- сокращение уровня преступности и правонарушений со стороны подростков и молодежи; 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5758B">
        <w:rPr>
          <w:rFonts w:ascii="Arial" w:hAnsi="Arial" w:cs="Arial"/>
          <w:color w:val="000000"/>
          <w:sz w:val="20"/>
          <w:szCs w:val="20"/>
        </w:rPr>
        <w:t>- снижение заболеваемости среди населения.</w:t>
      </w:r>
    </w:p>
    <w:p w:rsidR="008301CB" w:rsidRPr="0015758B" w:rsidRDefault="008301CB" w:rsidP="00D8609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301CB" w:rsidRPr="0015758B" w:rsidRDefault="008301CB" w:rsidP="00D86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5758B">
        <w:rPr>
          <w:rFonts w:ascii="Arial" w:hAnsi="Arial" w:cs="Arial"/>
          <w:b/>
          <w:sz w:val="20"/>
          <w:szCs w:val="20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3D3828" w:rsidRPr="0015758B" w:rsidRDefault="003D3828" w:rsidP="00D86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01CB" w:rsidRPr="0015758B" w:rsidRDefault="008301CB" w:rsidP="00D86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4 декабря 2007 года  № 329-ФЗ «О физической культуре и спорте в Российской Федерации», постановление Администрации сельского поселения от</w:t>
      </w:r>
      <w:r w:rsidRPr="001575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758B">
        <w:rPr>
          <w:rFonts w:ascii="Arial" w:hAnsi="Arial" w:cs="Arial"/>
          <w:bCs/>
          <w:sz w:val="20"/>
          <w:szCs w:val="20"/>
        </w:rPr>
        <w:t>25.10.2013г. № 55</w:t>
      </w:r>
      <w:bookmarkStart w:id="1" w:name="bookmark2"/>
      <w:r w:rsidRPr="0015758B">
        <w:rPr>
          <w:rFonts w:ascii="Arial" w:hAnsi="Arial" w:cs="Arial"/>
          <w:bCs/>
          <w:sz w:val="20"/>
          <w:szCs w:val="20"/>
        </w:rPr>
        <w:t xml:space="preserve"> «Об утверждении Порядка принятия решений о разработке муниципальных программ Неболчского сельского поселения, их формирования и реализации</w:t>
      </w:r>
      <w:bookmarkEnd w:id="1"/>
      <w:r w:rsidRPr="0015758B">
        <w:rPr>
          <w:rFonts w:ascii="Arial" w:hAnsi="Arial" w:cs="Arial"/>
          <w:bCs/>
          <w:sz w:val="20"/>
          <w:szCs w:val="20"/>
        </w:rPr>
        <w:t>, Порядка проведения оценки эффективности реализации муниципальных целевых программ».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8301CB" w:rsidRPr="0015758B" w:rsidRDefault="008301CB" w:rsidP="00D86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sz w:val="20"/>
          <w:szCs w:val="20"/>
        </w:rPr>
        <w:lastRenderedPageBreak/>
        <w:t>Общий объем финансирования Программы в 20</w:t>
      </w:r>
      <w:r w:rsidR="003038E3" w:rsidRPr="0015758B">
        <w:rPr>
          <w:rFonts w:ascii="Arial" w:hAnsi="Arial" w:cs="Arial"/>
          <w:sz w:val="20"/>
          <w:szCs w:val="20"/>
        </w:rPr>
        <w:t>2</w:t>
      </w:r>
      <w:r w:rsidR="00956FF5" w:rsidRPr="0015758B">
        <w:rPr>
          <w:rFonts w:ascii="Arial" w:hAnsi="Arial" w:cs="Arial"/>
          <w:sz w:val="20"/>
          <w:szCs w:val="20"/>
        </w:rPr>
        <w:t>4–</w:t>
      </w:r>
      <w:r w:rsidRPr="0015758B">
        <w:rPr>
          <w:rFonts w:ascii="Arial" w:hAnsi="Arial" w:cs="Arial"/>
          <w:sz w:val="20"/>
          <w:szCs w:val="20"/>
        </w:rPr>
        <w:t>202</w:t>
      </w:r>
      <w:r w:rsidR="00FA2F91" w:rsidRPr="0015758B">
        <w:rPr>
          <w:rFonts w:ascii="Arial" w:hAnsi="Arial" w:cs="Arial"/>
          <w:sz w:val="20"/>
          <w:szCs w:val="20"/>
        </w:rPr>
        <w:t>7</w:t>
      </w:r>
      <w:r w:rsidRPr="0015758B">
        <w:rPr>
          <w:rFonts w:ascii="Arial" w:hAnsi="Arial" w:cs="Arial"/>
          <w:sz w:val="20"/>
          <w:szCs w:val="20"/>
        </w:rPr>
        <w:t xml:space="preserve"> годах составляет </w:t>
      </w:r>
      <w:r w:rsidR="003336A5" w:rsidRPr="0015758B">
        <w:rPr>
          <w:rFonts w:ascii="Arial" w:hAnsi="Arial" w:cs="Arial"/>
          <w:sz w:val="20"/>
          <w:szCs w:val="20"/>
        </w:rPr>
        <w:t>6</w:t>
      </w:r>
      <w:r w:rsidR="00FA2F91" w:rsidRPr="0015758B">
        <w:rPr>
          <w:rFonts w:ascii="Arial" w:hAnsi="Arial" w:cs="Arial"/>
          <w:sz w:val="20"/>
          <w:szCs w:val="20"/>
        </w:rPr>
        <w:t>0,4</w:t>
      </w:r>
      <w:r w:rsidR="006A655D" w:rsidRPr="0015758B">
        <w:rPr>
          <w:rFonts w:ascii="Arial" w:hAnsi="Arial" w:cs="Arial"/>
          <w:sz w:val="20"/>
          <w:szCs w:val="20"/>
        </w:rPr>
        <w:t xml:space="preserve"> </w:t>
      </w:r>
      <w:r w:rsidRPr="0015758B">
        <w:rPr>
          <w:rFonts w:ascii="Arial" w:hAnsi="Arial" w:cs="Arial"/>
          <w:sz w:val="20"/>
          <w:szCs w:val="20"/>
        </w:rPr>
        <w:t>тыс. рублей.</w:t>
      </w:r>
    </w:p>
    <w:p w:rsidR="008301CB" w:rsidRPr="0015758B" w:rsidRDefault="008301CB" w:rsidP="00D8609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5758B">
        <w:rPr>
          <w:rFonts w:ascii="Arial" w:hAnsi="Arial" w:cs="Arial"/>
          <w:color w:val="000000"/>
          <w:sz w:val="20"/>
          <w:szCs w:val="20"/>
        </w:rPr>
        <w:t>В случае несоответствия объемов финансового обеспечения за счет средств бюджета Неболчского сельского поселения в муниципальной программе объемам бюджетных ассигнований, предусмотренным решением Совета депутатов Неболчского сельского поселения о бюджете Неболчского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Неболчского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C610E2" w:rsidRPr="0015758B" w:rsidRDefault="00C610E2" w:rsidP="00D860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01CB" w:rsidRPr="0015758B" w:rsidRDefault="008301CB" w:rsidP="00D86094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15758B">
        <w:rPr>
          <w:rFonts w:ascii="Arial" w:hAnsi="Arial" w:cs="Arial"/>
          <w:b/>
          <w:sz w:val="20"/>
          <w:szCs w:val="20"/>
        </w:rPr>
        <w:t>Механизм управления реализацией муниципальной программы</w:t>
      </w:r>
    </w:p>
    <w:p w:rsidR="008301CB" w:rsidRPr="0015758B" w:rsidRDefault="008301CB" w:rsidP="003D3828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8301CB" w:rsidRPr="0015758B" w:rsidRDefault="008301CB" w:rsidP="003D382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5758B">
        <w:rPr>
          <w:rFonts w:ascii="Arial" w:hAnsi="Arial" w:cs="Arial"/>
          <w:color w:val="000000"/>
          <w:sz w:val="20"/>
          <w:szCs w:val="20"/>
        </w:rPr>
        <w:t>Мониторинг хода реализации муниципальных программ осуществляет должностное лицо Администрации Неболчского сельского поселения, ведущее вопросы финансово-экономической деятельности сельского поселения. Результаты мониторинга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8301CB" w:rsidRPr="0015758B" w:rsidRDefault="008301CB" w:rsidP="003D3828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5758B">
        <w:rPr>
          <w:rFonts w:ascii="Arial" w:hAnsi="Arial" w:cs="Arial"/>
          <w:color w:val="000000"/>
          <w:sz w:val="20"/>
          <w:szCs w:val="20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Неболчского сельского поселения, ведущему вопросы финансово-экономической деятельности сельского поселения.</w:t>
      </w:r>
    </w:p>
    <w:p w:rsidR="008301CB" w:rsidRPr="0015758B" w:rsidRDefault="008301CB" w:rsidP="003D382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color w:val="000000"/>
          <w:sz w:val="20"/>
          <w:szCs w:val="20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FB66F0" w:rsidRPr="0015758B" w:rsidRDefault="00FB66F0" w:rsidP="003D38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6AE" w:rsidRPr="0015758B" w:rsidRDefault="00762CF2" w:rsidP="003D38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758B">
        <w:rPr>
          <w:rFonts w:ascii="Arial" w:hAnsi="Arial" w:cs="Arial"/>
          <w:b/>
          <w:bCs/>
          <w:sz w:val="20"/>
          <w:szCs w:val="20"/>
        </w:rPr>
        <w:t>Финансово-</w:t>
      </w:r>
      <w:r w:rsidR="00C716AE" w:rsidRPr="0015758B">
        <w:rPr>
          <w:rFonts w:ascii="Arial" w:hAnsi="Arial" w:cs="Arial"/>
          <w:b/>
          <w:bCs/>
          <w:sz w:val="20"/>
          <w:szCs w:val="20"/>
        </w:rPr>
        <w:t>экономическое обоснование</w:t>
      </w:r>
    </w:p>
    <w:p w:rsidR="00BD0741" w:rsidRPr="0015758B" w:rsidRDefault="00C716AE" w:rsidP="00D860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758B">
        <w:rPr>
          <w:rFonts w:ascii="Arial" w:hAnsi="Arial" w:cs="Arial"/>
          <w:b/>
          <w:bCs/>
          <w:sz w:val="20"/>
          <w:szCs w:val="20"/>
        </w:rPr>
        <w:t xml:space="preserve">муниципальной программы </w:t>
      </w:r>
      <w:r w:rsidRPr="0015758B">
        <w:rPr>
          <w:rFonts w:ascii="Arial" w:hAnsi="Arial" w:cs="Arial"/>
          <w:b/>
          <w:sz w:val="20"/>
          <w:szCs w:val="20"/>
        </w:rPr>
        <w:t>«Развитие физической культуры и спорта в Неболчском сельском поселении на 20</w:t>
      </w:r>
      <w:r w:rsidR="003038E3" w:rsidRPr="0015758B">
        <w:rPr>
          <w:rFonts w:ascii="Arial" w:hAnsi="Arial" w:cs="Arial"/>
          <w:b/>
          <w:sz w:val="20"/>
          <w:szCs w:val="20"/>
        </w:rPr>
        <w:t>2</w:t>
      </w:r>
      <w:r w:rsidR="00956FF5" w:rsidRPr="0015758B">
        <w:rPr>
          <w:rFonts w:ascii="Arial" w:hAnsi="Arial" w:cs="Arial"/>
          <w:b/>
          <w:sz w:val="20"/>
          <w:szCs w:val="20"/>
        </w:rPr>
        <w:t>4</w:t>
      </w:r>
      <w:r w:rsidRPr="0015758B">
        <w:rPr>
          <w:rFonts w:ascii="Arial" w:hAnsi="Arial" w:cs="Arial"/>
          <w:b/>
          <w:sz w:val="20"/>
          <w:szCs w:val="20"/>
        </w:rPr>
        <w:t>-202</w:t>
      </w:r>
      <w:r w:rsidR="00FA2F91" w:rsidRPr="0015758B">
        <w:rPr>
          <w:rFonts w:ascii="Arial" w:hAnsi="Arial" w:cs="Arial"/>
          <w:b/>
          <w:sz w:val="20"/>
          <w:szCs w:val="20"/>
        </w:rPr>
        <w:t>7</w:t>
      </w:r>
      <w:r w:rsidRPr="0015758B">
        <w:rPr>
          <w:rFonts w:ascii="Arial" w:hAnsi="Arial" w:cs="Arial"/>
          <w:b/>
          <w:sz w:val="20"/>
          <w:szCs w:val="20"/>
        </w:rPr>
        <w:t xml:space="preserve"> годы»</w:t>
      </w:r>
    </w:p>
    <w:p w:rsidR="003F002B" w:rsidRPr="0015758B" w:rsidRDefault="003F002B" w:rsidP="00D860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72"/>
        <w:gridCol w:w="2068"/>
        <w:gridCol w:w="2088"/>
        <w:gridCol w:w="1723"/>
        <w:gridCol w:w="1596"/>
      </w:tblGrid>
      <w:tr w:rsidR="006D0C9A" w:rsidRPr="0015758B" w:rsidTr="0015758B">
        <w:trPr>
          <w:trHeight w:val="1644"/>
          <w:jc w:val="center"/>
        </w:trPr>
        <w:tc>
          <w:tcPr>
            <w:tcW w:w="2972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мероприятия программ</w:t>
            </w:r>
          </w:p>
        </w:tc>
        <w:tc>
          <w:tcPr>
            <w:tcW w:w="2068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088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23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075786" w:rsidRPr="0015758B" w:rsidRDefault="00075786" w:rsidP="000757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596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6D0C9A" w:rsidRPr="0015758B" w:rsidTr="0015758B">
        <w:trPr>
          <w:trHeight w:val="1644"/>
          <w:jc w:val="center"/>
        </w:trPr>
        <w:tc>
          <w:tcPr>
            <w:tcW w:w="2972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- содержание спортивной площадки;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- на участие сборной команды сельского поселения в спартакиаде сельских поселений;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- проведение праздника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 xml:space="preserve">«Лыжные соревнования – на приз </w:t>
            </w:r>
            <w:proofErr w:type="spellStart"/>
            <w:r w:rsidRPr="0015758B">
              <w:rPr>
                <w:rFonts w:ascii="Arial" w:hAnsi="Arial" w:cs="Arial"/>
                <w:sz w:val="16"/>
                <w:szCs w:val="16"/>
              </w:rPr>
              <w:t>Недельского</w:t>
            </w:r>
            <w:proofErr w:type="spellEnd"/>
            <w:r w:rsidRPr="0015758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68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Средства бюджета поселения</w:t>
            </w:r>
          </w:p>
        </w:tc>
        <w:tc>
          <w:tcPr>
            <w:tcW w:w="2088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м</w:t>
            </w:r>
            <w:r w:rsidRPr="0015758B">
              <w:rPr>
                <w:rFonts w:ascii="Arial" w:hAnsi="Arial" w:cs="Arial"/>
                <w:sz w:val="16"/>
                <w:szCs w:val="16"/>
              </w:rPr>
              <w:t>=(</w:t>
            </w:r>
            <w:proofErr w:type="spellStart"/>
            <w:r w:rsidRPr="0015758B">
              <w:rPr>
                <w:rFonts w:ascii="Arial" w:hAnsi="Arial" w:cs="Arial"/>
                <w:sz w:val="16"/>
                <w:szCs w:val="16"/>
              </w:rPr>
              <w:t>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вед</w:t>
            </w:r>
            <w:r w:rsidRPr="0015758B">
              <w:rPr>
                <w:rFonts w:ascii="Arial" w:hAnsi="Arial" w:cs="Arial"/>
                <w:sz w:val="16"/>
                <w:szCs w:val="16"/>
              </w:rPr>
              <w:t>+С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пс</w:t>
            </w:r>
            <w:r w:rsidRPr="0015758B">
              <w:rPr>
                <w:rFonts w:ascii="Arial" w:hAnsi="Arial" w:cs="Arial"/>
                <w:sz w:val="16"/>
                <w:szCs w:val="16"/>
              </w:rPr>
              <w:t>+С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оф</w:t>
            </w:r>
            <w:proofErr w:type="spellEnd"/>
            <w:r w:rsidRPr="0015758B">
              <w:rPr>
                <w:rFonts w:ascii="Arial" w:hAnsi="Arial" w:cs="Arial"/>
                <w:sz w:val="16"/>
                <w:szCs w:val="16"/>
              </w:rPr>
              <w:t xml:space="preserve">) х </w:t>
            </w:r>
            <w:r w:rsidRPr="0015758B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м</w:t>
            </w:r>
            <w:r w:rsidRPr="0015758B">
              <w:rPr>
                <w:rFonts w:ascii="Arial" w:hAnsi="Arial" w:cs="Arial"/>
                <w:sz w:val="16"/>
                <w:szCs w:val="16"/>
              </w:rPr>
              <w:t>– стоимость проведения мероприятия;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758B">
              <w:rPr>
                <w:rFonts w:ascii="Arial" w:hAnsi="Arial" w:cs="Arial"/>
                <w:sz w:val="16"/>
                <w:szCs w:val="16"/>
              </w:rPr>
              <w:t>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вед</w:t>
            </w:r>
            <w:proofErr w:type="spellEnd"/>
            <w:r w:rsidRPr="0015758B">
              <w:rPr>
                <w:rFonts w:ascii="Arial" w:hAnsi="Arial" w:cs="Arial"/>
                <w:sz w:val="16"/>
                <w:szCs w:val="16"/>
              </w:rPr>
              <w:t xml:space="preserve"> – стоимость оплаты ведущего на 1 мероприятие;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758B">
              <w:rPr>
                <w:rFonts w:ascii="Arial" w:hAnsi="Arial" w:cs="Arial"/>
                <w:sz w:val="16"/>
                <w:szCs w:val="16"/>
              </w:rPr>
              <w:t>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пс</w:t>
            </w:r>
            <w:proofErr w:type="spellEnd"/>
            <w:r w:rsidRPr="0015758B">
              <w:rPr>
                <w:rFonts w:ascii="Arial" w:hAnsi="Arial" w:cs="Arial"/>
                <w:sz w:val="16"/>
                <w:szCs w:val="16"/>
              </w:rPr>
              <w:t>- стоимость подарочно сувенирной продукции на 1 мероприятие;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С</w:t>
            </w:r>
            <w:r w:rsidRPr="0015758B">
              <w:rPr>
                <w:rFonts w:ascii="Arial" w:hAnsi="Arial" w:cs="Arial"/>
                <w:sz w:val="16"/>
                <w:szCs w:val="16"/>
                <w:vertAlign w:val="subscript"/>
              </w:rPr>
              <w:t>оф</w:t>
            </w:r>
            <w:r w:rsidRPr="0015758B">
              <w:rPr>
                <w:rFonts w:ascii="Arial" w:hAnsi="Arial" w:cs="Arial"/>
                <w:sz w:val="16"/>
                <w:szCs w:val="16"/>
              </w:rPr>
              <w:t xml:space="preserve"> - стоимость оформления на 1 мероприятие;</w:t>
            </w:r>
          </w:p>
          <w:p w:rsidR="006D0C9A" w:rsidRPr="0015758B" w:rsidRDefault="006D0C9A" w:rsidP="008F61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15758B">
              <w:rPr>
                <w:rFonts w:ascii="Arial" w:hAnsi="Arial" w:cs="Arial"/>
                <w:sz w:val="16"/>
                <w:szCs w:val="16"/>
              </w:rPr>
              <w:t xml:space="preserve"> – количество мероприятий на 20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24</w:t>
            </w:r>
            <w:r w:rsidRPr="0015758B">
              <w:rPr>
                <w:rFonts w:ascii="Arial" w:hAnsi="Arial" w:cs="Arial"/>
                <w:sz w:val="16"/>
                <w:szCs w:val="16"/>
              </w:rPr>
              <w:t>-202 гг.</w:t>
            </w:r>
          </w:p>
        </w:tc>
        <w:tc>
          <w:tcPr>
            <w:tcW w:w="1723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Всего: </w:t>
            </w:r>
            <w:r w:rsidR="00FA2F91"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 w:rsidR="00075786"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A2F91"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75786"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В том числе по годам:</w:t>
            </w: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68B5" w:rsidRPr="0015758B" w:rsidRDefault="00956FF5" w:rsidP="00075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</w:t>
            </w:r>
            <w:r w:rsidR="007B345A" w:rsidRPr="001575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="007B345A" w:rsidRPr="0015758B">
              <w:rPr>
                <w:rFonts w:ascii="Arial" w:hAnsi="Arial" w:cs="Arial"/>
                <w:sz w:val="16"/>
                <w:szCs w:val="16"/>
              </w:rPr>
              <w:t>– 2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2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,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6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D669D0" w:rsidRPr="0015758B" w:rsidRDefault="0091773C" w:rsidP="00FA2F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</w:t>
            </w:r>
            <w:r w:rsidR="00956FF5" w:rsidRPr="0015758B">
              <w:rPr>
                <w:rFonts w:ascii="Arial" w:hAnsi="Arial" w:cs="Arial"/>
                <w:sz w:val="16"/>
                <w:szCs w:val="16"/>
              </w:rPr>
              <w:t>5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– 12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,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6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FA2F91" w:rsidRPr="0015758B" w:rsidRDefault="00956FF5" w:rsidP="00FA2F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2026</w:t>
            </w:r>
            <w:r w:rsidR="00FA2F91" w:rsidRPr="001575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г. –</w:t>
            </w:r>
            <w:r w:rsidR="00FA2F91" w:rsidRPr="001575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12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,</w:t>
            </w:r>
            <w:r w:rsidR="00665974" w:rsidRPr="0015758B">
              <w:rPr>
                <w:rFonts w:ascii="Arial" w:hAnsi="Arial" w:cs="Arial"/>
                <w:sz w:val="16"/>
                <w:szCs w:val="16"/>
              </w:rPr>
              <w:t>6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1773C" w:rsidRPr="0015758B" w:rsidRDefault="00FA2F91" w:rsidP="00075786">
            <w:pPr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2027</w:t>
            </w:r>
            <w:r w:rsidR="009529FB" w:rsidRPr="0015758B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15758B">
              <w:rPr>
                <w:rFonts w:ascii="Arial" w:hAnsi="Arial" w:cs="Arial"/>
                <w:sz w:val="16"/>
                <w:szCs w:val="16"/>
              </w:rPr>
              <w:t xml:space="preserve"> – 12</w:t>
            </w:r>
            <w:r w:rsidR="00075786" w:rsidRPr="0015758B">
              <w:rPr>
                <w:rFonts w:ascii="Arial" w:hAnsi="Arial" w:cs="Arial"/>
                <w:sz w:val="16"/>
                <w:szCs w:val="16"/>
              </w:rPr>
              <w:t>,</w:t>
            </w:r>
            <w:r w:rsidRPr="0015758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96" w:type="dxa"/>
            <w:vAlign w:val="center"/>
          </w:tcPr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C9A" w:rsidRPr="0015758B" w:rsidRDefault="006D0C9A" w:rsidP="003F0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3F002B" w:rsidRPr="0015758B" w:rsidRDefault="003F002B" w:rsidP="00C610E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002B" w:rsidRPr="0015758B" w:rsidRDefault="00011C37" w:rsidP="00C610E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758B">
        <w:rPr>
          <w:rFonts w:ascii="Arial" w:hAnsi="Arial" w:cs="Arial"/>
          <w:b/>
          <w:bCs/>
          <w:color w:val="000000"/>
          <w:sz w:val="20"/>
          <w:szCs w:val="20"/>
        </w:rPr>
        <w:t>Мероприятия муниципальной программы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2745"/>
        <w:gridCol w:w="1078"/>
        <w:gridCol w:w="720"/>
        <w:gridCol w:w="720"/>
        <w:gridCol w:w="1175"/>
        <w:gridCol w:w="872"/>
        <w:gridCol w:w="975"/>
        <w:gridCol w:w="855"/>
        <w:gridCol w:w="855"/>
      </w:tblGrid>
      <w:tr w:rsidR="0002383A" w:rsidRPr="0015758B" w:rsidTr="00C8274E">
        <w:trPr>
          <w:jc w:val="center"/>
        </w:trPr>
        <w:tc>
          <w:tcPr>
            <w:tcW w:w="644" w:type="dxa"/>
            <w:vMerge w:val="restart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745" w:type="dxa"/>
            <w:vMerge w:val="restart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</w:p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</w:p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Реали</w:t>
            </w:r>
            <w:proofErr w:type="spellEnd"/>
          </w:p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за-</w:t>
            </w:r>
          </w:p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Источник</w:t>
            </w:r>
          </w:p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финансиро</w:t>
            </w:r>
            <w:proofErr w:type="spellEnd"/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3557" w:type="dxa"/>
            <w:gridSpan w:val="4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(тыс.руб.)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  <w:vMerge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5" w:type="dxa"/>
            <w:vMerge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</w:tcPr>
          <w:p w:rsidR="0002383A" w:rsidRPr="0015758B" w:rsidRDefault="0002383A" w:rsidP="000238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75" w:type="dxa"/>
          </w:tcPr>
          <w:p w:rsidR="0002383A" w:rsidRPr="0015758B" w:rsidRDefault="0002383A" w:rsidP="000238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5" w:type="dxa"/>
          </w:tcPr>
          <w:p w:rsidR="0002383A" w:rsidRPr="0015758B" w:rsidRDefault="0002383A" w:rsidP="000238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5" w:type="dxa"/>
          </w:tcPr>
          <w:p w:rsidR="0002383A" w:rsidRPr="0015758B" w:rsidRDefault="0002383A" w:rsidP="000238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383A" w:rsidRPr="0015758B" w:rsidTr="00C54F42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995" w:type="dxa"/>
            <w:gridSpan w:val="9"/>
          </w:tcPr>
          <w:p w:rsidR="0002383A" w:rsidRPr="0015758B" w:rsidRDefault="0002383A" w:rsidP="00CD3484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Задача. Популяризация  физической культуры и спорта среди различных групп населения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02383A" w:rsidRPr="0015758B" w:rsidRDefault="0002383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1.1.1, 1.1.2.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02383A" w:rsidRPr="0015758B" w:rsidRDefault="0002383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1.1.1, 1.1.2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383A" w:rsidRPr="0015758B" w:rsidTr="0002383A">
        <w:trPr>
          <w:trHeight w:val="355"/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 xml:space="preserve">Изготовление и вывешивание информационно-рекламной продукции спортивной тематики, с целью пропаганды физической </w:t>
            </w:r>
            <w:r w:rsidRPr="0015758B">
              <w:rPr>
                <w:rFonts w:ascii="Arial" w:hAnsi="Arial" w:cs="Arial"/>
                <w:sz w:val="16"/>
                <w:szCs w:val="16"/>
              </w:rPr>
              <w:lastRenderedPageBreak/>
              <w:t>культуры, спорта и здорового образа жизни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поселения</w:t>
            </w:r>
          </w:p>
        </w:tc>
        <w:tc>
          <w:tcPr>
            <w:tcW w:w="720" w:type="dxa"/>
          </w:tcPr>
          <w:p w:rsidR="0002383A" w:rsidRPr="0015758B" w:rsidRDefault="0002383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1.1.1, 1.1.2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2383A" w:rsidRPr="0015758B" w:rsidTr="00BF4F77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9995" w:type="dxa"/>
            <w:gridSpan w:val="9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720" w:type="dxa"/>
          </w:tcPr>
          <w:p w:rsidR="0002383A" w:rsidRPr="0015758B" w:rsidRDefault="0002383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15758B" w:rsidRDefault="007B345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2383A" w:rsidRPr="0015758B">
              <w:rPr>
                <w:rFonts w:ascii="Arial" w:hAnsi="Arial" w:cs="Arial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02383A" w:rsidRPr="0015758B" w:rsidRDefault="0002383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2024 -202</w:t>
            </w:r>
            <w:r w:rsidR="0014205C" w:rsidRPr="001575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140" w:type="dxa"/>
            <w:gridSpan w:val="8"/>
          </w:tcPr>
          <w:p w:rsidR="0002383A" w:rsidRPr="0015758B" w:rsidRDefault="0002383A" w:rsidP="00CD348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Задача. Развитие физкультурно-оздоровительных и спортивных сооружений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02383A" w:rsidRPr="0015758B" w:rsidRDefault="0002383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Администрации поселения</w:t>
            </w:r>
          </w:p>
        </w:tc>
        <w:tc>
          <w:tcPr>
            <w:tcW w:w="720" w:type="dxa"/>
          </w:tcPr>
          <w:p w:rsidR="0002383A" w:rsidRPr="0015758B" w:rsidRDefault="0002383A" w:rsidP="003038E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2024 -2027</w:t>
            </w: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758B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872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02383A" w:rsidRPr="0015758B" w:rsidRDefault="0002383A" w:rsidP="00CB1628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 xml:space="preserve">  0,00</w:t>
            </w:r>
          </w:p>
        </w:tc>
        <w:tc>
          <w:tcPr>
            <w:tcW w:w="855" w:type="dxa"/>
          </w:tcPr>
          <w:p w:rsidR="0002383A" w:rsidRPr="0015758B" w:rsidRDefault="0002383A" w:rsidP="0002383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383A" w:rsidRPr="0015758B" w:rsidTr="0002383A">
        <w:trPr>
          <w:jc w:val="center"/>
        </w:trPr>
        <w:tc>
          <w:tcPr>
            <w:tcW w:w="644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78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</w:tcPr>
          <w:p w:rsidR="0002383A" w:rsidRPr="0015758B" w:rsidRDefault="007B345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02383A" w:rsidRPr="00157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7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855" w:type="dxa"/>
          </w:tcPr>
          <w:p w:rsidR="0002383A" w:rsidRPr="0015758B" w:rsidRDefault="0002383A" w:rsidP="00CD34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75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12,60</w:t>
            </w:r>
          </w:p>
        </w:tc>
      </w:tr>
    </w:tbl>
    <w:p w:rsidR="002B00FA" w:rsidRPr="0015758B" w:rsidRDefault="002B00FA" w:rsidP="00CD348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00FA" w:rsidRPr="0015758B" w:rsidRDefault="002B00FA" w:rsidP="002B00FA">
      <w:pPr>
        <w:rPr>
          <w:rFonts w:ascii="Arial" w:hAnsi="Arial" w:cs="Arial"/>
          <w:sz w:val="20"/>
          <w:szCs w:val="20"/>
        </w:rPr>
      </w:pPr>
    </w:p>
    <w:p w:rsidR="003F002B" w:rsidRPr="0015758B" w:rsidRDefault="003F002B" w:rsidP="002B00FA">
      <w:pPr>
        <w:rPr>
          <w:rFonts w:ascii="Arial" w:hAnsi="Arial" w:cs="Arial"/>
          <w:sz w:val="20"/>
          <w:szCs w:val="20"/>
        </w:rPr>
      </w:pPr>
    </w:p>
    <w:sectPr w:rsidR="003F002B" w:rsidRPr="0015758B" w:rsidSect="0015758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47F2A71"/>
    <w:multiLevelType w:val="hybridMultilevel"/>
    <w:tmpl w:val="86F83746"/>
    <w:lvl w:ilvl="0" w:tplc="8EA6F0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94607"/>
    <w:multiLevelType w:val="multilevel"/>
    <w:tmpl w:val="6AEA077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7066433"/>
    <w:multiLevelType w:val="multilevel"/>
    <w:tmpl w:val="744AA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2383A"/>
    <w:rsid w:val="00030ACA"/>
    <w:rsid w:val="0003663D"/>
    <w:rsid w:val="00053C85"/>
    <w:rsid w:val="00072E48"/>
    <w:rsid w:val="00075786"/>
    <w:rsid w:val="00080C5C"/>
    <w:rsid w:val="00087987"/>
    <w:rsid w:val="00094BCE"/>
    <w:rsid w:val="000A0F66"/>
    <w:rsid w:val="000A2B98"/>
    <w:rsid w:val="000C185A"/>
    <w:rsid w:val="000C5790"/>
    <w:rsid w:val="000D1B0A"/>
    <w:rsid w:val="000D6748"/>
    <w:rsid w:val="000E0F9B"/>
    <w:rsid w:val="000E5E78"/>
    <w:rsid w:val="000F72EF"/>
    <w:rsid w:val="0014205C"/>
    <w:rsid w:val="00156AEC"/>
    <w:rsid w:val="0015758B"/>
    <w:rsid w:val="0018401C"/>
    <w:rsid w:val="001A2BEA"/>
    <w:rsid w:val="001A3F52"/>
    <w:rsid w:val="001E06DC"/>
    <w:rsid w:val="001E358B"/>
    <w:rsid w:val="00214AF1"/>
    <w:rsid w:val="00251EC3"/>
    <w:rsid w:val="00253AE8"/>
    <w:rsid w:val="002751BB"/>
    <w:rsid w:val="002B00FA"/>
    <w:rsid w:val="002B4806"/>
    <w:rsid w:val="002C505A"/>
    <w:rsid w:val="002E0BE1"/>
    <w:rsid w:val="002F4D5F"/>
    <w:rsid w:val="002F5E92"/>
    <w:rsid w:val="002F7CB4"/>
    <w:rsid w:val="003019BF"/>
    <w:rsid w:val="003038E3"/>
    <w:rsid w:val="00307DE1"/>
    <w:rsid w:val="003336A5"/>
    <w:rsid w:val="00356B3D"/>
    <w:rsid w:val="00357102"/>
    <w:rsid w:val="0036204F"/>
    <w:rsid w:val="00393870"/>
    <w:rsid w:val="003A207F"/>
    <w:rsid w:val="003A331B"/>
    <w:rsid w:val="003B0DEF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453D0"/>
    <w:rsid w:val="00462761"/>
    <w:rsid w:val="0046759D"/>
    <w:rsid w:val="00486E17"/>
    <w:rsid w:val="004A15C0"/>
    <w:rsid w:val="004B6DD6"/>
    <w:rsid w:val="004C355D"/>
    <w:rsid w:val="004C38E1"/>
    <w:rsid w:val="004C5310"/>
    <w:rsid w:val="00516B5B"/>
    <w:rsid w:val="00520CD8"/>
    <w:rsid w:val="00550A4A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B6D73"/>
    <w:rsid w:val="005D099D"/>
    <w:rsid w:val="005E74B6"/>
    <w:rsid w:val="005F4304"/>
    <w:rsid w:val="005F55E5"/>
    <w:rsid w:val="006059F6"/>
    <w:rsid w:val="00665974"/>
    <w:rsid w:val="00674450"/>
    <w:rsid w:val="006775E4"/>
    <w:rsid w:val="006A655D"/>
    <w:rsid w:val="006B4F34"/>
    <w:rsid w:val="006B6CC7"/>
    <w:rsid w:val="006C10D9"/>
    <w:rsid w:val="006D0C9A"/>
    <w:rsid w:val="006D3178"/>
    <w:rsid w:val="0073318A"/>
    <w:rsid w:val="00741431"/>
    <w:rsid w:val="00741EF1"/>
    <w:rsid w:val="00744131"/>
    <w:rsid w:val="00745413"/>
    <w:rsid w:val="00750EC7"/>
    <w:rsid w:val="00753820"/>
    <w:rsid w:val="0076066E"/>
    <w:rsid w:val="00762CF2"/>
    <w:rsid w:val="00764F44"/>
    <w:rsid w:val="00770984"/>
    <w:rsid w:val="007767FD"/>
    <w:rsid w:val="007A1E52"/>
    <w:rsid w:val="007B1EE1"/>
    <w:rsid w:val="007B345A"/>
    <w:rsid w:val="007C68B5"/>
    <w:rsid w:val="00816C1A"/>
    <w:rsid w:val="00825F4D"/>
    <w:rsid w:val="008301CB"/>
    <w:rsid w:val="008517B5"/>
    <w:rsid w:val="00855464"/>
    <w:rsid w:val="00865DFB"/>
    <w:rsid w:val="008705C9"/>
    <w:rsid w:val="008712A6"/>
    <w:rsid w:val="00873F95"/>
    <w:rsid w:val="008779C2"/>
    <w:rsid w:val="008A17C1"/>
    <w:rsid w:val="008A56DC"/>
    <w:rsid w:val="008D577F"/>
    <w:rsid w:val="008F6110"/>
    <w:rsid w:val="008F76BC"/>
    <w:rsid w:val="0091773C"/>
    <w:rsid w:val="00926472"/>
    <w:rsid w:val="00927CF2"/>
    <w:rsid w:val="009344F4"/>
    <w:rsid w:val="0093533F"/>
    <w:rsid w:val="00937440"/>
    <w:rsid w:val="009529FB"/>
    <w:rsid w:val="00956FF5"/>
    <w:rsid w:val="00971411"/>
    <w:rsid w:val="009A126F"/>
    <w:rsid w:val="009B33B8"/>
    <w:rsid w:val="009B4033"/>
    <w:rsid w:val="009C6836"/>
    <w:rsid w:val="009D0362"/>
    <w:rsid w:val="009E5D89"/>
    <w:rsid w:val="00A04AC8"/>
    <w:rsid w:val="00A10462"/>
    <w:rsid w:val="00A244C8"/>
    <w:rsid w:val="00A24EA9"/>
    <w:rsid w:val="00A25E92"/>
    <w:rsid w:val="00A372B5"/>
    <w:rsid w:val="00A37EDC"/>
    <w:rsid w:val="00A419D0"/>
    <w:rsid w:val="00A51BB2"/>
    <w:rsid w:val="00A54AF4"/>
    <w:rsid w:val="00A61679"/>
    <w:rsid w:val="00A73B44"/>
    <w:rsid w:val="00A83A00"/>
    <w:rsid w:val="00A96FCC"/>
    <w:rsid w:val="00AB5976"/>
    <w:rsid w:val="00AE4F83"/>
    <w:rsid w:val="00AF6547"/>
    <w:rsid w:val="00B05DE5"/>
    <w:rsid w:val="00B25353"/>
    <w:rsid w:val="00B34554"/>
    <w:rsid w:val="00B45DEC"/>
    <w:rsid w:val="00B63B90"/>
    <w:rsid w:val="00B74BEC"/>
    <w:rsid w:val="00B87744"/>
    <w:rsid w:val="00B95903"/>
    <w:rsid w:val="00BA0477"/>
    <w:rsid w:val="00BC4438"/>
    <w:rsid w:val="00BD0741"/>
    <w:rsid w:val="00C148D7"/>
    <w:rsid w:val="00C238EE"/>
    <w:rsid w:val="00C50F18"/>
    <w:rsid w:val="00C525B7"/>
    <w:rsid w:val="00C53420"/>
    <w:rsid w:val="00C556E3"/>
    <w:rsid w:val="00C610E2"/>
    <w:rsid w:val="00C64150"/>
    <w:rsid w:val="00C64CAC"/>
    <w:rsid w:val="00C716AE"/>
    <w:rsid w:val="00C74663"/>
    <w:rsid w:val="00C80925"/>
    <w:rsid w:val="00CB1628"/>
    <w:rsid w:val="00CB2101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4E46"/>
    <w:rsid w:val="00D669D0"/>
    <w:rsid w:val="00D86094"/>
    <w:rsid w:val="00DD3AF0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A1933"/>
    <w:rsid w:val="00EB4654"/>
    <w:rsid w:val="00EC4246"/>
    <w:rsid w:val="00EC6938"/>
    <w:rsid w:val="00ED130B"/>
    <w:rsid w:val="00EE6D3C"/>
    <w:rsid w:val="00F006F3"/>
    <w:rsid w:val="00F00FA7"/>
    <w:rsid w:val="00F02A7D"/>
    <w:rsid w:val="00F20706"/>
    <w:rsid w:val="00F33D74"/>
    <w:rsid w:val="00F3711F"/>
    <w:rsid w:val="00F41510"/>
    <w:rsid w:val="00F43CD5"/>
    <w:rsid w:val="00F82A04"/>
    <w:rsid w:val="00F8560B"/>
    <w:rsid w:val="00F92593"/>
    <w:rsid w:val="00FA2F91"/>
    <w:rsid w:val="00FA45D2"/>
    <w:rsid w:val="00FB66F0"/>
    <w:rsid w:val="00FB7EB1"/>
    <w:rsid w:val="00FD3CAE"/>
    <w:rsid w:val="00FE5287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8A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910F-490E-425C-A2ED-AFAA7765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3</cp:revision>
  <cp:lastPrinted>2024-12-26T06:05:00Z</cp:lastPrinted>
  <dcterms:created xsi:type="dcterms:W3CDTF">2024-12-26T06:08:00Z</dcterms:created>
  <dcterms:modified xsi:type="dcterms:W3CDTF">2024-12-27T07:34:00Z</dcterms:modified>
</cp:coreProperties>
</file>