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40" w:rsidRPr="004719A1" w:rsidRDefault="00120F40" w:rsidP="00120F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20F40" w:rsidRPr="004719A1" w:rsidRDefault="00120F40" w:rsidP="00120F40">
      <w:pPr>
        <w:spacing w:line="240" w:lineRule="exact"/>
        <w:jc w:val="right"/>
        <w:rPr>
          <w:b/>
          <w:bCs/>
          <w:color w:val="000000"/>
          <w:sz w:val="28"/>
          <w:szCs w:val="28"/>
        </w:rPr>
      </w:pPr>
      <w:r w:rsidRPr="004719A1">
        <w:rPr>
          <w:b/>
          <w:bCs/>
          <w:color w:val="000000"/>
          <w:sz w:val="28"/>
          <w:szCs w:val="28"/>
        </w:rPr>
        <w:t>ПРОЕКТ</w:t>
      </w:r>
    </w:p>
    <w:p w:rsidR="00120F40" w:rsidRPr="004719A1" w:rsidRDefault="00120F40" w:rsidP="00120F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120F40" w:rsidRPr="004719A1" w:rsidRDefault="00120F40" w:rsidP="00120F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4719A1">
        <w:rPr>
          <w:b/>
          <w:bCs/>
          <w:color w:val="000000"/>
          <w:sz w:val="28"/>
          <w:szCs w:val="28"/>
        </w:rPr>
        <w:t>Российская Федерация</w:t>
      </w:r>
    </w:p>
    <w:p w:rsidR="00120F40" w:rsidRDefault="00120F40" w:rsidP="00120F40">
      <w:pPr>
        <w:pStyle w:val="1"/>
        <w:spacing w:line="240" w:lineRule="exact"/>
        <w:rPr>
          <w:b/>
          <w:bCs/>
          <w:szCs w:val="28"/>
        </w:rPr>
      </w:pPr>
      <w:r w:rsidRPr="004719A1">
        <w:rPr>
          <w:b/>
          <w:bCs/>
          <w:szCs w:val="28"/>
        </w:rPr>
        <w:t>Новгородская область Любытинский район</w:t>
      </w:r>
    </w:p>
    <w:p w:rsidR="00896ADE" w:rsidRPr="00896ADE" w:rsidRDefault="00896ADE" w:rsidP="00896ADE"/>
    <w:p w:rsidR="00896ADE" w:rsidRDefault="00896ADE" w:rsidP="00896A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НЕБОЛЧСКОГО</w:t>
      </w:r>
    </w:p>
    <w:p w:rsidR="00896ADE" w:rsidRDefault="00896ADE" w:rsidP="00896A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896ADE" w:rsidRDefault="00896ADE" w:rsidP="00896ADE">
      <w:pPr>
        <w:jc w:val="center"/>
        <w:rPr>
          <w:b/>
          <w:bCs/>
          <w:sz w:val="28"/>
          <w:szCs w:val="28"/>
        </w:rPr>
      </w:pPr>
    </w:p>
    <w:p w:rsidR="00896ADE" w:rsidRDefault="00896ADE" w:rsidP="00896ADE">
      <w:pPr>
        <w:pStyle w:val="ConsTitle"/>
        <w:widowControl/>
        <w:spacing w:line="200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РЕШЕНИЕ</w:t>
      </w:r>
    </w:p>
    <w:p w:rsidR="00896ADE" w:rsidRDefault="00896ADE" w:rsidP="00120F40">
      <w:pPr>
        <w:rPr>
          <w:b/>
          <w:spacing w:val="90"/>
          <w:sz w:val="28"/>
          <w:szCs w:val="28"/>
        </w:rPr>
      </w:pPr>
    </w:p>
    <w:p w:rsidR="00120F40" w:rsidRPr="004719A1" w:rsidRDefault="00120F40" w:rsidP="00120F40">
      <w:pPr>
        <w:rPr>
          <w:sz w:val="28"/>
          <w:szCs w:val="28"/>
        </w:rPr>
      </w:pPr>
      <w:r w:rsidRPr="004719A1">
        <w:rPr>
          <w:sz w:val="28"/>
          <w:szCs w:val="28"/>
        </w:rPr>
        <w:t>от     №</w:t>
      </w:r>
    </w:p>
    <w:p w:rsidR="00A22B30" w:rsidRDefault="00896ADE" w:rsidP="0097485A">
      <w:pPr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896ADE" w:rsidRPr="004719A1" w:rsidRDefault="00896ADE" w:rsidP="0097485A">
      <w:pPr>
        <w:rPr>
          <w:sz w:val="28"/>
          <w:szCs w:val="28"/>
        </w:rPr>
      </w:pPr>
    </w:p>
    <w:p w:rsidR="004719A1" w:rsidRPr="00120F40" w:rsidRDefault="00004614" w:rsidP="004719A1">
      <w:pPr>
        <w:suppressAutoHyphens/>
        <w:spacing w:line="100" w:lineRule="atLeast"/>
        <w:ind w:right="3542"/>
        <w:jc w:val="both"/>
        <w:rPr>
          <w:rFonts w:ascii="Calibri" w:eastAsia="SimSun" w:hAnsi="Calibri"/>
          <w:color w:val="00000A"/>
          <w:sz w:val="28"/>
          <w:szCs w:val="28"/>
          <w:lang w:eastAsia="en-US"/>
        </w:rPr>
      </w:pPr>
      <w:r w:rsidRPr="004719A1">
        <w:rPr>
          <w:b/>
          <w:sz w:val="28"/>
          <w:szCs w:val="28"/>
        </w:rPr>
        <w:t>О внесении изменений в</w:t>
      </w:r>
      <w:r w:rsidR="004719A1">
        <w:rPr>
          <w:b/>
          <w:sz w:val="28"/>
          <w:szCs w:val="28"/>
        </w:rPr>
        <w:t xml:space="preserve"> решение </w:t>
      </w:r>
      <w:r w:rsidR="00120F40" w:rsidRPr="004719A1">
        <w:rPr>
          <w:b/>
          <w:sz w:val="28"/>
          <w:szCs w:val="28"/>
        </w:rPr>
        <w:t>Совета депутатов Неболчского сельского поселения</w:t>
      </w:r>
      <w:r w:rsidR="004719A1">
        <w:rPr>
          <w:b/>
          <w:sz w:val="28"/>
          <w:szCs w:val="28"/>
        </w:rPr>
        <w:t xml:space="preserve"> </w:t>
      </w:r>
      <w:r w:rsidR="00120F40" w:rsidRPr="004719A1">
        <w:rPr>
          <w:b/>
          <w:sz w:val="28"/>
          <w:szCs w:val="28"/>
        </w:rPr>
        <w:t>от 15.12.2016 № 75</w:t>
      </w:r>
      <w:r w:rsidRPr="004719A1">
        <w:rPr>
          <w:b/>
          <w:sz w:val="28"/>
          <w:szCs w:val="28"/>
        </w:rPr>
        <w:t xml:space="preserve"> </w:t>
      </w:r>
      <w:r w:rsidR="004719A1">
        <w:rPr>
          <w:b/>
          <w:sz w:val="28"/>
          <w:szCs w:val="28"/>
        </w:rPr>
        <w:t>«</w:t>
      </w:r>
      <w:r w:rsidR="004719A1" w:rsidRPr="00120F40">
        <w:rPr>
          <w:rFonts w:eastAsia="SimSun"/>
          <w:b/>
          <w:bCs/>
          <w:color w:val="00000A"/>
          <w:sz w:val="28"/>
          <w:szCs w:val="28"/>
          <w:lang w:eastAsia="en-US"/>
        </w:rPr>
        <w:t>Об утверждении Положения о пенсии за выслугу лет лицам, замещавшим должности муниципальной службы в Неболчском сельском поселении (муниципальные должности муниципальной службы - до 1 июня 2007 года)</w:t>
      </w:r>
      <w:r w:rsidR="004719A1">
        <w:rPr>
          <w:rFonts w:eastAsia="SimSun"/>
          <w:b/>
          <w:bCs/>
          <w:color w:val="00000A"/>
          <w:sz w:val="28"/>
          <w:szCs w:val="28"/>
          <w:lang w:eastAsia="en-US"/>
        </w:rPr>
        <w:t>»</w:t>
      </w:r>
    </w:p>
    <w:p w:rsidR="00C909E2" w:rsidRPr="00CB1A27" w:rsidRDefault="00C909E2" w:rsidP="00C909E2">
      <w:pPr>
        <w:jc w:val="both"/>
        <w:rPr>
          <w:sz w:val="24"/>
          <w:szCs w:val="24"/>
        </w:rPr>
      </w:pPr>
    </w:p>
    <w:p w:rsidR="00E85FD5" w:rsidRPr="0029593E" w:rsidRDefault="00E85FD5" w:rsidP="00E85FD5">
      <w:pPr>
        <w:ind w:firstLine="709"/>
        <w:jc w:val="both"/>
        <w:rPr>
          <w:sz w:val="28"/>
          <w:szCs w:val="28"/>
        </w:rPr>
      </w:pPr>
      <w:r w:rsidRPr="0029593E">
        <w:rPr>
          <w:sz w:val="28"/>
          <w:szCs w:val="28"/>
        </w:rPr>
        <w:t xml:space="preserve">В соответствии с решениями </w:t>
      </w:r>
      <w:r w:rsidRPr="00E85FD5">
        <w:rPr>
          <w:color w:val="000000"/>
          <w:sz w:val="28"/>
          <w:szCs w:val="28"/>
        </w:rPr>
        <w:t xml:space="preserve">Совета депутатов Неболчского сельского поселения от 21.12.2023 № 132 «О бюджете сельского поселения на 2024 год и плановый период 2025 и 2026 годов», </w:t>
      </w:r>
      <w:r w:rsidRPr="0029593E">
        <w:rPr>
          <w:sz w:val="28"/>
          <w:szCs w:val="28"/>
        </w:rPr>
        <w:t xml:space="preserve">от 21.12.2023 года № 134 «Об утверждении Положения об оплате труда и материальном стимулировании в органах Неболчского сельского поселения» Совет депутатов Неболчского сельского поселения </w:t>
      </w:r>
    </w:p>
    <w:p w:rsidR="00E85FD5" w:rsidRPr="0029593E" w:rsidRDefault="00E85FD5" w:rsidP="00E85FD5">
      <w:pPr>
        <w:jc w:val="both"/>
        <w:rPr>
          <w:sz w:val="28"/>
          <w:szCs w:val="28"/>
        </w:rPr>
      </w:pPr>
      <w:r w:rsidRPr="0029593E">
        <w:rPr>
          <w:b/>
          <w:bCs/>
          <w:sz w:val="28"/>
          <w:szCs w:val="28"/>
        </w:rPr>
        <w:t>РЕШИЛ:</w:t>
      </w:r>
    </w:p>
    <w:p w:rsidR="00004614" w:rsidRPr="00E85FD5" w:rsidRDefault="00004614" w:rsidP="00004614">
      <w:pPr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t xml:space="preserve">1. Внести изменения в решение </w:t>
      </w:r>
      <w:r w:rsidR="00E85FD5">
        <w:rPr>
          <w:sz w:val="28"/>
          <w:szCs w:val="28"/>
        </w:rPr>
        <w:t xml:space="preserve">Совета депутатов Неболчского сельского поселения </w:t>
      </w:r>
      <w:r w:rsidRPr="00E85FD5">
        <w:rPr>
          <w:sz w:val="28"/>
          <w:szCs w:val="28"/>
        </w:rPr>
        <w:t xml:space="preserve">от </w:t>
      </w:r>
      <w:r w:rsidR="0036354C">
        <w:rPr>
          <w:sz w:val="28"/>
          <w:szCs w:val="28"/>
        </w:rPr>
        <w:t>15</w:t>
      </w:r>
      <w:r w:rsidR="00BF7E19" w:rsidRPr="00E85FD5">
        <w:rPr>
          <w:sz w:val="28"/>
          <w:szCs w:val="28"/>
        </w:rPr>
        <w:t xml:space="preserve">.12.2016 </w:t>
      </w:r>
      <w:r w:rsidRPr="00E85FD5">
        <w:rPr>
          <w:sz w:val="28"/>
          <w:szCs w:val="28"/>
        </w:rPr>
        <w:t xml:space="preserve">№ </w:t>
      </w:r>
      <w:r w:rsidR="0036354C">
        <w:rPr>
          <w:sz w:val="28"/>
          <w:szCs w:val="28"/>
        </w:rPr>
        <w:t>75</w:t>
      </w:r>
      <w:r w:rsidRPr="00E85FD5">
        <w:rPr>
          <w:sz w:val="28"/>
          <w:szCs w:val="28"/>
        </w:rPr>
        <w:t xml:space="preserve"> «</w:t>
      </w:r>
      <w:r w:rsidR="00BF7E19" w:rsidRPr="00E85FD5">
        <w:rPr>
          <w:sz w:val="28"/>
          <w:szCs w:val="28"/>
        </w:rPr>
        <w:t xml:space="preserve">Об утверждении Положения о пенсии за выслугу лет лицам, замещавшим должности муниципальной службы в </w:t>
      </w:r>
      <w:r w:rsidR="00DF03A0" w:rsidRPr="00E85FD5">
        <w:rPr>
          <w:sz w:val="28"/>
          <w:szCs w:val="28"/>
        </w:rPr>
        <w:t xml:space="preserve">Неболчском сельском поселении </w:t>
      </w:r>
      <w:r w:rsidR="00BF7E19" w:rsidRPr="00E85FD5">
        <w:rPr>
          <w:sz w:val="28"/>
          <w:szCs w:val="28"/>
        </w:rPr>
        <w:t>(муниципальные должности муниципальной службы - до 1 июня 2007 года)</w:t>
      </w:r>
      <w:r w:rsidRPr="00E85FD5">
        <w:rPr>
          <w:sz w:val="28"/>
          <w:szCs w:val="28"/>
        </w:rPr>
        <w:t>»:</w:t>
      </w:r>
    </w:p>
    <w:p w:rsidR="00004614" w:rsidRPr="00E85FD5" w:rsidRDefault="00004614" w:rsidP="00004614">
      <w:pPr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t xml:space="preserve">1.1. </w:t>
      </w:r>
      <w:r w:rsidRPr="00C90402">
        <w:rPr>
          <w:color w:val="000000"/>
          <w:sz w:val="28"/>
          <w:szCs w:val="28"/>
        </w:rPr>
        <w:t xml:space="preserve">Изложить </w:t>
      </w:r>
      <w:r w:rsidR="00197A63" w:rsidRPr="00C90402">
        <w:rPr>
          <w:color w:val="000000"/>
          <w:sz w:val="28"/>
          <w:szCs w:val="28"/>
        </w:rPr>
        <w:t>первый</w:t>
      </w:r>
      <w:r w:rsidR="002A00CB" w:rsidRPr="00C90402">
        <w:rPr>
          <w:color w:val="000000"/>
          <w:sz w:val="28"/>
          <w:szCs w:val="28"/>
        </w:rPr>
        <w:t xml:space="preserve"> абзац</w:t>
      </w:r>
      <w:r w:rsidRPr="00C90402">
        <w:rPr>
          <w:color w:val="000000"/>
          <w:sz w:val="28"/>
          <w:szCs w:val="28"/>
        </w:rPr>
        <w:t xml:space="preserve"> </w:t>
      </w:r>
      <w:r w:rsidR="00DB28C7" w:rsidRPr="00C90402">
        <w:rPr>
          <w:color w:val="000000"/>
          <w:sz w:val="28"/>
          <w:szCs w:val="28"/>
        </w:rPr>
        <w:t>пункта 3.3</w:t>
      </w:r>
      <w:r w:rsidR="002A00CB" w:rsidRPr="00C90402">
        <w:rPr>
          <w:color w:val="000000"/>
          <w:sz w:val="28"/>
          <w:szCs w:val="28"/>
        </w:rPr>
        <w:t>.</w:t>
      </w:r>
      <w:r w:rsidRPr="00C90402">
        <w:rPr>
          <w:color w:val="000000"/>
          <w:sz w:val="28"/>
          <w:szCs w:val="28"/>
        </w:rPr>
        <w:t xml:space="preserve"> в </w:t>
      </w:r>
      <w:r w:rsidR="002A00CB" w:rsidRPr="00C90402">
        <w:rPr>
          <w:color w:val="000000"/>
          <w:sz w:val="28"/>
          <w:szCs w:val="28"/>
        </w:rPr>
        <w:t xml:space="preserve">новой </w:t>
      </w:r>
      <w:r w:rsidRPr="00C90402">
        <w:rPr>
          <w:color w:val="000000"/>
          <w:sz w:val="28"/>
          <w:szCs w:val="28"/>
        </w:rPr>
        <w:t>редакции:</w:t>
      </w:r>
    </w:p>
    <w:p w:rsidR="00004614" w:rsidRPr="00E85FD5" w:rsidRDefault="00DB28C7" w:rsidP="00CB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t>«3.3</w:t>
      </w:r>
      <w:r w:rsidR="00004614" w:rsidRPr="00E85FD5">
        <w:rPr>
          <w:sz w:val="28"/>
          <w:szCs w:val="28"/>
        </w:rPr>
        <w:t xml:space="preserve">. </w:t>
      </w:r>
      <w:r w:rsidR="002A00CB" w:rsidRPr="00E85FD5">
        <w:rPr>
          <w:sz w:val="28"/>
          <w:szCs w:val="28"/>
        </w:rPr>
        <w:t>Перерасчет пенсии за выслуг</w:t>
      </w:r>
      <w:r w:rsidR="002768E7" w:rsidRPr="00E85FD5">
        <w:rPr>
          <w:sz w:val="28"/>
          <w:szCs w:val="28"/>
        </w:rPr>
        <w:t>у</w:t>
      </w:r>
      <w:r w:rsidR="002A00CB" w:rsidRPr="00E85FD5">
        <w:rPr>
          <w:sz w:val="28"/>
          <w:szCs w:val="28"/>
        </w:rPr>
        <w:t xml:space="preserve"> лет может быть произведен в случае централизованного повышения </w:t>
      </w:r>
      <w:r w:rsidR="00004614" w:rsidRPr="00E85FD5">
        <w:rPr>
          <w:sz w:val="28"/>
          <w:szCs w:val="28"/>
        </w:rPr>
        <w:t>денежного содержания мун</w:t>
      </w:r>
      <w:r w:rsidR="00004614" w:rsidRPr="00E85FD5">
        <w:rPr>
          <w:sz w:val="28"/>
          <w:szCs w:val="28"/>
        </w:rPr>
        <w:t>и</w:t>
      </w:r>
      <w:r w:rsidR="00004614" w:rsidRPr="00E85FD5">
        <w:rPr>
          <w:sz w:val="28"/>
          <w:szCs w:val="28"/>
        </w:rPr>
        <w:t>ципальным служащим, под которым понимается увеличение на величину, определенную нормативным правовым актом Российской Фед</w:t>
      </w:r>
      <w:r w:rsidR="00004614" w:rsidRPr="00E85FD5">
        <w:rPr>
          <w:sz w:val="28"/>
          <w:szCs w:val="28"/>
        </w:rPr>
        <w:t>е</w:t>
      </w:r>
      <w:r w:rsidR="00004614" w:rsidRPr="00E85FD5">
        <w:rPr>
          <w:sz w:val="28"/>
          <w:szCs w:val="28"/>
        </w:rPr>
        <w:t xml:space="preserve">рации либо Новгородской области, муниципальным правовым актом </w:t>
      </w:r>
      <w:r w:rsidR="00A27A71" w:rsidRPr="00E85FD5">
        <w:rPr>
          <w:sz w:val="28"/>
          <w:szCs w:val="28"/>
        </w:rPr>
        <w:t>Любытинского</w:t>
      </w:r>
      <w:r w:rsidR="00004614" w:rsidRPr="00E85FD5">
        <w:rPr>
          <w:sz w:val="28"/>
          <w:szCs w:val="28"/>
        </w:rPr>
        <w:t xml:space="preserve"> муниципального района денежного содержания либо его отдельных составляющих, учитываемых при назначении пенсии за выслугу лет, по всем дол</w:t>
      </w:r>
      <w:r w:rsidR="00004614" w:rsidRPr="00E85FD5">
        <w:rPr>
          <w:sz w:val="28"/>
          <w:szCs w:val="28"/>
        </w:rPr>
        <w:t>ж</w:t>
      </w:r>
      <w:r w:rsidR="00004614" w:rsidRPr="00E85FD5">
        <w:rPr>
          <w:sz w:val="28"/>
          <w:szCs w:val="28"/>
        </w:rPr>
        <w:t>ностям муниципальной службы</w:t>
      </w:r>
      <w:r w:rsidR="00CB1A27" w:rsidRPr="00E85FD5">
        <w:rPr>
          <w:sz w:val="28"/>
          <w:szCs w:val="28"/>
        </w:rPr>
        <w:t xml:space="preserve"> либо изменения муниципального правового акта об оплате труда и материальном стимулировании в </w:t>
      </w:r>
      <w:r w:rsidRPr="00E85FD5">
        <w:rPr>
          <w:sz w:val="28"/>
          <w:szCs w:val="28"/>
        </w:rPr>
        <w:t>Неболчском сельском поселении».</w:t>
      </w:r>
    </w:p>
    <w:p w:rsidR="00CB1A27" w:rsidRPr="00E85FD5" w:rsidRDefault="00CB1A27" w:rsidP="00CB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t>2. Решение вступает в силу со дня принятия и распространяет действие на правоотношения, возникшие с 01.01.2024.</w:t>
      </w:r>
    </w:p>
    <w:p w:rsidR="0087282B" w:rsidRPr="00E85FD5" w:rsidRDefault="0087282B" w:rsidP="00872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lastRenderedPageBreak/>
        <w:t xml:space="preserve">3. </w:t>
      </w:r>
      <w:r w:rsidRPr="00E85FD5">
        <w:rPr>
          <w:color w:val="000000"/>
          <w:sz w:val="28"/>
          <w:szCs w:val="28"/>
        </w:rPr>
        <w:t>Опубликовать решение в бюллетене «Официальный вестник поселения» и разместить на официальном сайте Администрации Неболчского сельского поселения в сети Интернет.</w:t>
      </w:r>
    </w:p>
    <w:p w:rsidR="00022CD9" w:rsidRPr="00CB1A27" w:rsidRDefault="00022CD9" w:rsidP="00022CD9">
      <w:pPr>
        <w:jc w:val="both"/>
        <w:rPr>
          <w:sz w:val="24"/>
          <w:szCs w:val="24"/>
        </w:rPr>
      </w:pPr>
    </w:p>
    <w:p w:rsidR="0087282B" w:rsidRPr="0029593E" w:rsidRDefault="0087282B" w:rsidP="0087282B">
      <w:pPr>
        <w:spacing w:line="360" w:lineRule="atLeast"/>
        <w:jc w:val="both"/>
        <w:outlineLvl w:val="0"/>
        <w:rPr>
          <w:sz w:val="28"/>
          <w:szCs w:val="28"/>
        </w:rPr>
      </w:pPr>
      <w:r w:rsidRPr="0029593E">
        <w:rPr>
          <w:sz w:val="28"/>
          <w:szCs w:val="28"/>
        </w:rPr>
        <w:t>Проект внесла   служащая</w:t>
      </w:r>
      <w:r w:rsidRPr="0029593E">
        <w:rPr>
          <w:b/>
          <w:sz w:val="28"/>
          <w:szCs w:val="28"/>
        </w:rPr>
        <w:t xml:space="preserve">                                    </w:t>
      </w:r>
      <w:r w:rsidRPr="0029593E">
        <w:rPr>
          <w:sz w:val="28"/>
          <w:szCs w:val="28"/>
        </w:rPr>
        <w:t>Л.В. Неровная</w:t>
      </w:r>
    </w:p>
    <w:p w:rsidR="0087282B" w:rsidRPr="0029593E" w:rsidRDefault="0087282B" w:rsidP="0087282B">
      <w:pPr>
        <w:spacing w:line="360" w:lineRule="atLeast"/>
        <w:jc w:val="both"/>
        <w:outlineLvl w:val="0"/>
        <w:rPr>
          <w:sz w:val="28"/>
          <w:szCs w:val="28"/>
        </w:rPr>
      </w:pPr>
    </w:p>
    <w:p w:rsidR="0087282B" w:rsidRPr="0029593E" w:rsidRDefault="0087282B" w:rsidP="0087282B">
      <w:pPr>
        <w:rPr>
          <w:sz w:val="28"/>
          <w:szCs w:val="28"/>
        </w:rPr>
      </w:pPr>
      <w:r w:rsidRPr="0029593E">
        <w:rPr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C909E2" w:rsidRDefault="00C909E2" w:rsidP="00022CD9">
      <w:pPr>
        <w:jc w:val="both"/>
        <w:rPr>
          <w:sz w:val="28"/>
          <w:szCs w:val="28"/>
        </w:rPr>
      </w:pPr>
    </w:p>
    <w:p w:rsidR="007D5315" w:rsidRDefault="007D5315" w:rsidP="00004614">
      <w:pPr>
        <w:jc w:val="center"/>
        <w:rPr>
          <w:color w:val="000000"/>
        </w:rPr>
      </w:pPr>
    </w:p>
    <w:sectPr w:rsidR="007D5315" w:rsidSect="00896ADE">
      <w:headerReference w:type="even" r:id="rId8"/>
      <w:headerReference w:type="default" r:id="rId9"/>
      <w:pgSz w:w="11906" w:h="16838"/>
      <w:pgMar w:top="426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50" w:rsidRDefault="00D41050">
      <w:r>
        <w:separator/>
      </w:r>
    </w:p>
  </w:endnote>
  <w:endnote w:type="continuationSeparator" w:id="0">
    <w:p w:rsidR="00D41050" w:rsidRDefault="00D4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50" w:rsidRDefault="00D41050">
      <w:r>
        <w:separator/>
      </w:r>
    </w:p>
  </w:footnote>
  <w:footnote w:type="continuationSeparator" w:id="0">
    <w:p w:rsidR="00D41050" w:rsidRDefault="00D41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34157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4614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C7649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0F40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93C"/>
    <w:rsid w:val="00180D73"/>
    <w:rsid w:val="001842A7"/>
    <w:rsid w:val="00186443"/>
    <w:rsid w:val="00191245"/>
    <w:rsid w:val="001969EC"/>
    <w:rsid w:val="00197A63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68E7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0CB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BCD"/>
    <w:rsid w:val="00317F02"/>
    <w:rsid w:val="00322066"/>
    <w:rsid w:val="00322602"/>
    <w:rsid w:val="00327497"/>
    <w:rsid w:val="0032790A"/>
    <w:rsid w:val="0033175A"/>
    <w:rsid w:val="00336062"/>
    <w:rsid w:val="003371ED"/>
    <w:rsid w:val="00344754"/>
    <w:rsid w:val="00345560"/>
    <w:rsid w:val="00345744"/>
    <w:rsid w:val="003501D0"/>
    <w:rsid w:val="003558E4"/>
    <w:rsid w:val="00357FD7"/>
    <w:rsid w:val="00361881"/>
    <w:rsid w:val="0036354C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AF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9A1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C4458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3F19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BC1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3BDE"/>
    <w:rsid w:val="0075490D"/>
    <w:rsid w:val="00756C35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178D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282B"/>
    <w:rsid w:val="00873F90"/>
    <w:rsid w:val="00875EF1"/>
    <w:rsid w:val="0087692A"/>
    <w:rsid w:val="00880FEA"/>
    <w:rsid w:val="00883D3D"/>
    <w:rsid w:val="00887848"/>
    <w:rsid w:val="00891634"/>
    <w:rsid w:val="00896ADE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618C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A7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0FF4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BF7E19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4157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402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1A27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050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28C7"/>
    <w:rsid w:val="00DB3282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3A0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3D1C"/>
    <w:rsid w:val="00E66622"/>
    <w:rsid w:val="00E67173"/>
    <w:rsid w:val="00E72CE4"/>
    <w:rsid w:val="00E74376"/>
    <w:rsid w:val="00E75143"/>
    <w:rsid w:val="00E85FD5"/>
    <w:rsid w:val="00E87DC6"/>
    <w:rsid w:val="00E90094"/>
    <w:rsid w:val="00EA015B"/>
    <w:rsid w:val="00EA2144"/>
    <w:rsid w:val="00EA22AC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2F91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46B4C"/>
    <w:rsid w:val="00F5045B"/>
    <w:rsid w:val="00F5048A"/>
    <w:rsid w:val="00F52648"/>
    <w:rsid w:val="00F52DF4"/>
    <w:rsid w:val="00F56257"/>
    <w:rsid w:val="00F57C2A"/>
    <w:rsid w:val="00F61E65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A60C8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E8959-0562-4DFA-8516-1865A514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Название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link w:val="a9"/>
    <w:rsid w:val="00C909E2"/>
    <w:rPr>
      <w:b/>
      <w:sz w:val="28"/>
    </w:rPr>
  </w:style>
  <w:style w:type="paragraph" w:styleId="ab">
    <w:name w:val="Balloon Text"/>
    <w:basedOn w:val="a"/>
    <w:link w:val="ac"/>
    <w:rsid w:val="00CB1A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B1A27"/>
    <w:rPr>
      <w:rFonts w:ascii="Tahoma" w:hAnsi="Tahoma" w:cs="Tahoma"/>
      <w:sz w:val="16"/>
      <w:szCs w:val="16"/>
    </w:rPr>
  </w:style>
  <w:style w:type="paragraph" w:customStyle="1" w:styleId="ad">
    <w:name w:val=" Знак Знак Знак Знак"/>
    <w:basedOn w:val="a"/>
    <w:rsid w:val="00120F4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DDBC-7548-4B26-91B6-B3E5C66F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admin</cp:lastModifiedBy>
  <cp:revision>2</cp:revision>
  <cp:lastPrinted>2024-01-18T13:18:00Z</cp:lastPrinted>
  <dcterms:created xsi:type="dcterms:W3CDTF">2024-02-27T05:40:00Z</dcterms:created>
  <dcterms:modified xsi:type="dcterms:W3CDTF">2024-02-27T05:40:00Z</dcterms:modified>
</cp:coreProperties>
</file>